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5A2D7" w14:textId="15D3A3C3" w:rsidR="00F861EB" w:rsidRDefault="00F861EB" w:rsidP="00F861EB">
      <w:pPr>
        <w:spacing w:before="0" w:after="0" w:line="240" w:lineRule="auto"/>
        <w:ind w:firstLine="720"/>
        <w:jc w:val="right"/>
        <w:rPr>
          <w:rFonts w:ascii="Times New Roman" w:hAnsi="Times New Roman" w:cs="Times New Roman"/>
          <w:sz w:val="22"/>
          <w:szCs w:val="22"/>
          <w:lang w:val="sr-Cyrl-RS"/>
        </w:rPr>
      </w:pPr>
      <w:r>
        <w:rPr>
          <w:rFonts w:ascii="Times New Roman" w:hAnsi="Times New Roman" w:cs="Times New Roman"/>
          <w:sz w:val="22"/>
          <w:szCs w:val="22"/>
          <w:lang w:val="sr-Cyrl-RS"/>
        </w:rPr>
        <w:t>Нацрт</w:t>
      </w:r>
    </w:p>
    <w:p w14:paraId="7439F1E2" w14:textId="77777777" w:rsidR="00F861EB" w:rsidRDefault="00F861EB" w:rsidP="00E343FD">
      <w:pPr>
        <w:spacing w:before="0" w:after="0" w:line="240" w:lineRule="auto"/>
        <w:ind w:firstLine="720"/>
        <w:jc w:val="both"/>
        <w:rPr>
          <w:rFonts w:ascii="Times New Roman" w:hAnsi="Times New Roman" w:cs="Times New Roman"/>
          <w:sz w:val="22"/>
          <w:szCs w:val="22"/>
          <w:lang w:val="sr-Cyrl-RS"/>
        </w:rPr>
      </w:pPr>
    </w:p>
    <w:p w14:paraId="2A23D2C0" w14:textId="2E80D845" w:rsidR="006E62CA" w:rsidRDefault="000F3520" w:rsidP="00E343FD">
      <w:pPr>
        <w:spacing w:before="0" w:after="0" w:line="240" w:lineRule="auto"/>
        <w:ind w:firstLine="720"/>
        <w:jc w:val="both"/>
        <w:rPr>
          <w:rFonts w:ascii="Times New Roman" w:hAnsi="Times New Roman" w:cs="Times New Roman"/>
          <w:sz w:val="22"/>
          <w:szCs w:val="22"/>
          <w:lang w:val="sr-Cyrl-RS"/>
        </w:rPr>
      </w:pPr>
      <w:r w:rsidRPr="000F3520">
        <w:rPr>
          <w:rFonts w:ascii="Times New Roman" w:hAnsi="Times New Roman" w:cs="Times New Roman"/>
          <w:sz w:val="22"/>
          <w:szCs w:val="22"/>
          <w:lang w:val="sr-Cyrl-RS"/>
        </w:rPr>
        <w:t>Н</w:t>
      </w:r>
      <w:r w:rsidR="00812F33" w:rsidRPr="000F3520">
        <w:rPr>
          <w:rFonts w:ascii="Times New Roman" w:hAnsi="Times New Roman" w:cs="Times New Roman"/>
          <w:sz w:val="22"/>
          <w:szCs w:val="22"/>
          <w:lang w:val="sr-Cyrl-RS"/>
        </w:rPr>
        <w:t>а основу члана 97. Закона о планирању и изградњи („</w:t>
      </w:r>
      <w:proofErr w:type="spellStart"/>
      <w:r w:rsidRPr="000F3520">
        <w:rPr>
          <w:rFonts w:ascii="Times New Roman" w:hAnsi="Times New Roman" w:cs="Times New Roman"/>
          <w:color w:val="333333"/>
          <w:sz w:val="22"/>
          <w:szCs w:val="22"/>
          <w:shd w:val="clear" w:color="auto" w:fill="FFFFFF"/>
        </w:rPr>
        <w:t>Службени</w:t>
      </w:r>
      <w:proofErr w:type="spellEnd"/>
      <w:r w:rsidRPr="000F3520">
        <w:rPr>
          <w:rFonts w:ascii="Times New Roman" w:hAnsi="Times New Roman" w:cs="Times New Roman"/>
          <w:color w:val="333333"/>
          <w:sz w:val="22"/>
          <w:szCs w:val="22"/>
          <w:shd w:val="clear" w:color="auto" w:fill="FFFFFF"/>
        </w:rPr>
        <w:t xml:space="preserve"> </w:t>
      </w:r>
      <w:proofErr w:type="spellStart"/>
      <w:r w:rsidRPr="000F3520">
        <w:rPr>
          <w:rFonts w:ascii="Times New Roman" w:hAnsi="Times New Roman" w:cs="Times New Roman"/>
          <w:color w:val="333333"/>
          <w:sz w:val="22"/>
          <w:szCs w:val="22"/>
          <w:shd w:val="clear" w:color="auto" w:fill="FFFFFF"/>
        </w:rPr>
        <w:t>гласник</w:t>
      </w:r>
      <w:proofErr w:type="spellEnd"/>
      <w:r w:rsidRPr="000F3520">
        <w:rPr>
          <w:rFonts w:ascii="Times New Roman" w:hAnsi="Times New Roman" w:cs="Times New Roman"/>
          <w:color w:val="333333"/>
          <w:sz w:val="22"/>
          <w:szCs w:val="22"/>
          <w:shd w:val="clear" w:color="auto" w:fill="FFFFFF"/>
        </w:rPr>
        <w:t xml:space="preserve"> РС”, </w:t>
      </w:r>
      <w:proofErr w:type="spellStart"/>
      <w:r w:rsidRPr="000F3520">
        <w:rPr>
          <w:rFonts w:ascii="Times New Roman" w:hAnsi="Times New Roman" w:cs="Times New Roman"/>
          <w:color w:val="333333"/>
          <w:sz w:val="22"/>
          <w:szCs w:val="22"/>
          <w:shd w:val="clear" w:color="auto" w:fill="FFFFFF"/>
        </w:rPr>
        <w:t>бр</w:t>
      </w:r>
      <w:proofErr w:type="spellEnd"/>
      <w:r w:rsidRPr="000F3520">
        <w:rPr>
          <w:rFonts w:ascii="Times New Roman" w:hAnsi="Times New Roman" w:cs="Times New Roman"/>
          <w:color w:val="333333"/>
          <w:sz w:val="22"/>
          <w:szCs w:val="22"/>
          <w:shd w:val="clear" w:color="auto" w:fill="FFFFFF"/>
        </w:rPr>
        <w:t>. 72</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2009, 81</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 xml:space="preserve">2009 - </w:t>
      </w:r>
      <w:proofErr w:type="spellStart"/>
      <w:r w:rsidRPr="000F3520">
        <w:rPr>
          <w:rFonts w:ascii="Times New Roman" w:hAnsi="Times New Roman" w:cs="Times New Roman"/>
          <w:color w:val="333333"/>
          <w:sz w:val="22"/>
          <w:szCs w:val="22"/>
          <w:shd w:val="clear" w:color="auto" w:fill="FFFFFF"/>
        </w:rPr>
        <w:t>исправка</w:t>
      </w:r>
      <w:proofErr w:type="spellEnd"/>
      <w:r w:rsidRPr="000F3520">
        <w:rPr>
          <w:rFonts w:ascii="Times New Roman" w:hAnsi="Times New Roman" w:cs="Times New Roman"/>
          <w:color w:val="333333"/>
          <w:sz w:val="22"/>
          <w:szCs w:val="22"/>
          <w:shd w:val="clear" w:color="auto" w:fill="FFFFFF"/>
        </w:rPr>
        <w:t>, 64</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2010 - </w:t>
      </w:r>
      <w:hyperlink r:id="rId8" w:tgtFrame="_blank" w:history="1">
        <w:r w:rsidRPr="00725EFB">
          <w:rPr>
            <w:rStyle w:val="Hyperlink"/>
            <w:rFonts w:ascii="Times New Roman" w:hAnsi="Times New Roman" w:cs="Times New Roman"/>
            <w:color w:val="auto"/>
            <w:sz w:val="22"/>
            <w:szCs w:val="22"/>
            <w:u w:val="none"/>
            <w:shd w:val="clear" w:color="auto" w:fill="FFFFFF"/>
          </w:rPr>
          <w:t>УС</w:t>
        </w:r>
      </w:hyperlink>
      <w:r w:rsidRPr="000F3520">
        <w:rPr>
          <w:rFonts w:ascii="Times New Roman" w:hAnsi="Times New Roman" w:cs="Times New Roman"/>
          <w:color w:val="333333"/>
          <w:sz w:val="22"/>
          <w:szCs w:val="22"/>
          <w:shd w:val="clear" w:color="auto" w:fill="FFFFFF"/>
        </w:rPr>
        <w:t>, 24</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2011, 121</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2012, 42</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2013 - </w:t>
      </w:r>
      <w:hyperlink r:id="rId9" w:tgtFrame="_blank" w:history="1">
        <w:r w:rsidRPr="00725EFB">
          <w:rPr>
            <w:rStyle w:val="Hyperlink"/>
            <w:rFonts w:ascii="Times New Roman" w:hAnsi="Times New Roman" w:cs="Times New Roman"/>
            <w:color w:val="auto"/>
            <w:sz w:val="22"/>
            <w:szCs w:val="22"/>
            <w:u w:val="none"/>
            <w:shd w:val="clear" w:color="auto" w:fill="FFFFFF"/>
          </w:rPr>
          <w:t>УС</w:t>
        </w:r>
      </w:hyperlink>
      <w:r w:rsidRPr="000F3520">
        <w:rPr>
          <w:rFonts w:ascii="Times New Roman" w:hAnsi="Times New Roman" w:cs="Times New Roman"/>
          <w:color w:val="333333"/>
          <w:sz w:val="22"/>
          <w:szCs w:val="22"/>
          <w:shd w:val="clear" w:color="auto" w:fill="FFFFFF"/>
        </w:rPr>
        <w:t>, 50</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2013 - </w:t>
      </w:r>
      <w:hyperlink r:id="rId10" w:tgtFrame="_blank" w:history="1">
        <w:r w:rsidRPr="00725EFB">
          <w:rPr>
            <w:rStyle w:val="Hyperlink"/>
            <w:rFonts w:ascii="Times New Roman" w:hAnsi="Times New Roman" w:cs="Times New Roman"/>
            <w:color w:val="auto"/>
            <w:sz w:val="22"/>
            <w:szCs w:val="22"/>
            <w:u w:val="none"/>
            <w:shd w:val="clear" w:color="auto" w:fill="FFFFFF"/>
          </w:rPr>
          <w:t>УС</w:t>
        </w:r>
      </w:hyperlink>
      <w:r w:rsidRPr="000F3520">
        <w:rPr>
          <w:rFonts w:ascii="Times New Roman" w:hAnsi="Times New Roman" w:cs="Times New Roman"/>
          <w:color w:val="333333"/>
          <w:sz w:val="22"/>
          <w:szCs w:val="22"/>
          <w:shd w:val="clear" w:color="auto" w:fill="FFFFFF"/>
        </w:rPr>
        <w:t>, 98</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2013 - </w:t>
      </w:r>
      <w:hyperlink r:id="rId11" w:tgtFrame="_blank" w:history="1">
        <w:r w:rsidRPr="00725EFB">
          <w:rPr>
            <w:rStyle w:val="Hyperlink"/>
            <w:rFonts w:ascii="Times New Roman" w:hAnsi="Times New Roman" w:cs="Times New Roman"/>
            <w:color w:val="auto"/>
            <w:sz w:val="22"/>
            <w:szCs w:val="22"/>
            <w:u w:val="none"/>
            <w:shd w:val="clear" w:color="auto" w:fill="FFFFFF"/>
          </w:rPr>
          <w:t>УС</w:t>
        </w:r>
      </w:hyperlink>
      <w:r w:rsidRPr="000F3520">
        <w:rPr>
          <w:rFonts w:ascii="Times New Roman" w:hAnsi="Times New Roman" w:cs="Times New Roman"/>
          <w:color w:val="333333"/>
          <w:sz w:val="22"/>
          <w:szCs w:val="22"/>
          <w:shd w:val="clear" w:color="auto" w:fill="FFFFFF"/>
        </w:rPr>
        <w:t>, 132</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2014, 145</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2014, 83</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2018, 31</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2019, 37</w:t>
      </w:r>
      <w:r>
        <w:rPr>
          <w:rFonts w:ascii="Times New Roman" w:hAnsi="Times New Roman" w:cs="Times New Roman"/>
          <w:color w:val="333333"/>
          <w:sz w:val="22"/>
          <w:szCs w:val="22"/>
          <w:shd w:val="clear" w:color="auto" w:fill="FFFFFF"/>
        </w:rPr>
        <w:t>/</w:t>
      </w:r>
      <w:r w:rsidRPr="000F3520">
        <w:rPr>
          <w:rFonts w:ascii="Times New Roman" w:hAnsi="Times New Roman" w:cs="Times New Roman"/>
          <w:color w:val="333333"/>
          <w:sz w:val="22"/>
          <w:szCs w:val="22"/>
          <w:shd w:val="clear" w:color="auto" w:fill="FFFFFF"/>
        </w:rPr>
        <w:t>2019 - </w:t>
      </w:r>
      <w:proofErr w:type="spellStart"/>
      <w:r w:rsidRPr="00562B7C">
        <w:rPr>
          <w:rStyle w:val="auto-style4"/>
          <w:rFonts w:ascii="Times New Roman" w:hAnsi="Times New Roman" w:cs="Times New Roman"/>
          <w:sz w:val="22"/>
          <w:szCs w:val="22"/>
          <w:shd w:val="clear" w:color="auto" w:fill="FFFFFF"/>
        </w:rPr>
        <w:t>др</w:t>
      </w:r>
      <w:proofErr w:type="spellEnd"/>
      <w:r w:rsidRPr="00562B7C">
        <w:rPr>
          <w:rStyle w:val="auto-style4"/>
          <w:rFonts w:ascii="Times New Roman" w:hAnsi="Times New Roman" w:cs="Times New Roman"/>
          <w:sz w:val="22"/>
          <w:szCs w:val="22"/>
          <w:shd w:val="clear" w:color="auto" w:fill="FFFFFF"/>
        </w:rPr>
        <w:t xml:space="preserve">. </w:t>
      </w:r>
      <w:r w:rsidR="00562B7C">
        <w:rPr>
          <w:rStyle w:val="auto-style4"/>
          <w:rFonts w:ascii="Times New Roman" w:hAnsi="Times New Roman" w:cs="Times New Roman"/>
          <w:sz w:val="22"/>
          <w:szCs w:val="22"/>
          <w:shd w:val="clear" w:color="auto" w:fill="FFFFFF"/>
          <w:lang w:val="sr-Cyrl-RS"/>
        </w:rPr>
        <w:t>з</w:t>
      </w:r>
      <w:proofErr w:type="spellStart"/>
      <w:r w:rsidRPr="00562B7C">
        <w:rPr>
          <w:rStyle w:val="auto-style4"/>
          <w:rFonts w:ascii="Times New Roman" w:hAnsi="Times New Roman" w:cs="Times New Roman"/>
          <w:sz w:val="22"/>
          <w:szCs w:val="22"/>
          <w:shd w:val="clear" w:color="auto" w:fill="FFFFFF"/>
        </w:rPr>
        <w:t>акон</w:t>
      </w:r>
      <w:proofErr w:type="spellEnd"/>
      <w:r w:rsidR="00562B7C" w:rsidRPr="00562B7C">
        <w:rPr>
          <w:rStyle w:val="auto-style4"/>
          <w:rFonts w:ascii="Times New Roman" w:hAnsi="Times New Roman" w:cs="Times New Roman"/>
          <w:sz w:val="22"/>
          <w:szCs w:val="22"/>
          <w:shd w:val="clear" w:color="auto" w:fill="FFFFFF"/>
          <w:lang w:val="sr-Cyrl-RS"/>
        </w:rPr>
        <w:t xml:space="preserve"> и</w:t>
      </w:r>
      <w:r w:rsidRPr="00562B7C">
        <w:rPr>
          <w:rStyle w:val="auto-style5"/>
          <w:rFonts w:ascii="Times New Roman" w:hAnsi="Times New Roman" w:cs="Times New Roman"/>
          <w:sz w:val="22"/>
          <w:szCs w:val="22"/>
          <w:shd w:val="clear" w:color="auto" w:fill="FFFFFF"/>
        </w:rPr>
        <w:t> </w:t>
      </w:r>
      <w:r w:rsidRPr="000F3520">
        <w:rPr>
          <w:rStyle w:val="auto-style5"/>
          <w:rFonts w:ascii="Times New Roman" w:hAnsi="Times New Roman" w:cs="Times New Roman"/>
          <w:color w:val="000000"/>
          <w:sz w:val="22"/>
          <w:szCs w:val="22"/>
          <w:shd w:val="clear" w:color="auto" w:fill="FFFFFF"/>
        </w:rPr>
        <w:t>9</w:t>
      </w:r>
      <w:r>
        <w:rPr>
          <w:rStyle w:val="auto-style5"/>
          <w:rFonts w:ascii="Times New Roman" w:hAnsi="Times New Roman" w:cs="Times New Roman"/>
          <w:color w:val="000000"/>
          <w:sz w:val="22"/>
          <w:szCs w:val="22"/>
          <w:shd w:val="clear" w:color="auto" w:fill="FFFFFF"/>
        </w:rPr>
        <w:t>/</w:t>
      </w:r>
      <w:r w:rsidRPr="000F3520">
        <w:rPr>
          <w:rStyle w:val="auto-style5"/>
          <w:rFonts w:ascii="Times New Roman" w:hAnsi="Times New Roman" w:cs="Times New Roman"/>
          <w:color w:val="000000"/>
          <w:sz w:val="22"/>
          <w:szCs w:val="22"/>
          <w:shd w:val="clear" w:color="auto" w:fill="FFFFFF"/>
        </w:rPr>
        <w:t>2020</w:t>
      </w:r>
      <w:r w:rsidR="00812F33" w:rsidRPr="000F3520">
        <w:rPr>
          <w:rFonts w:ascii="Times New Roman" w:hAnsi="Times New Roman" w:cs="Times New Roman"/>
          <w:sz w:val="22"/>
          <w:szCs w:val="22"/>
          <w:lang w:val="sr-Cyrl-RS"/>
        </w:rPr>
        <w:t>) и ч</w:t>
      </w:r>
      <w:r>
        <w:rPr>
          <w:rFonts w:ascii="Times New Roman" w:hAnsi="Times New Roman" w:cs="Times New Roman"/>
          <w:sz w:val="22"/>
          <w:szCs w:val="22"/>
          <w:lang w:val="sr-Cyrl-RS"/>
        </w:rPr>
        <w:t>л.</w:t>
      </w:r>
      <w:r w:rsidR="00812F33" w:rsidRPr="000F3520">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 xml:space="preserve">40. </w:t>
      </w:r>
      <w:r w:rsidR="00812F33" w:rsidRPr="000F3520">
        <w:rPr>
          <w:rFonts w:ascii="Times New Roman" w:hAnsi="Times New Roman" w:cs="Times New Roman"/>
          <w:sz w:val="22"/>
          <w:szCs w:val="22"/>
          <w:lang w:val="sr-Cyrl-RS"/>
        </w:rPr>
        <w:t xml:space="preserve">Статута </w:t>
      </w:r>
      <w:r>
        <w:rPr>
          <w:rFonts w:ascii="Times New Roman" w:hAnsi="Times New Roman" w:cs="Times New Roman"/>
          <w:sz w:val="22"/>
          <w:szCs w:val="22"/>
          <w:lang w:val="sr-Cyrl-RS"/>
        </w:rPr>
        <w:t>г</w:t>
      </w:r>
      <w:r w:rsidR="00812F33" w:rsidRPr="000F3520">
        <w:rPr>
          <w:rFonts w:ascii="Times New Roman" w:hAnsi="Times New Roman" w:cs="Times New Roman"/>
          <w:sz w:val="22"/>
          <w:szCs w:val="22"/>
          <w:lang w:val="sr-Cyrl-RS"/>
        </w:rPr>
        <w:t xml:space="preserve">рада </w:t>
      </w:r>
      <w:r>
        <w:rPr>
          <w:rFonts w:ascii="Times New Roman" w:hAnsi="Times New Roman" w:cs="Times New Roman"/>
          <w:sz w:val="22"/>
          <w:szCs w:val="22"/>
          <w:lang w:val="sr-Cyrl-RS"/>
        </w:rPr>
        <w:t>Лознице</w:t>
      </w:r>
      <w:r w:rsidR="00812F33" w:rsidRPr="000F3520">
        <w:rPr>
          <w:rFonts w:ascii="Times New Roman" w:hAnsi="Times New Roman" w:cs="Times New Roman"/>
          <w:sz w:val="22"/>
          <w:szCs w:val="22"/>
          <w:lang w:val="sr-Cyrl-RS"/>
        </w:rPr>
        <w:t xml:space="preserve"> („Службени лист </w:t>
      </w:r>
      <w:r>
        <w:rPr>
          <w:rFonts w:ascii="Times New Roman" w:hAnsi="Times New Roman" w:cs="Times New Roman"/>
          <w:sz w:val="22"/>
          <w:szCs w:val="22"/>
          <w:lang w:val="sr-Cyrl-RS"/>
        </w:rPr>
        <w:t>града Лознице</w:t>
      </w:r>
      <w:r w:rsidR="00812F33" w:rsidRPr="000F3520">
        <w:rPr>
          <w:rFonts w:ascii="Times New Roman" w:hAnsi="Times New Roman" w:cs="Times New Roman"/>
          <w:sz w:val="22"/>
          <w:szCs w:val="22"/>
          <w:lang w:val="sr-Cyrl-RS"/>
        </w:rPr>
        <w:t xml:space="preserve">“, бр. </w:t>
      </w:r>
      <w:r>
        <w:rPr>
          <w:rFonts w:ascii="Times New Roman" w:hAnsi="Times New Roman" w:cs="Times New Roman"/>
          <w:sz w:val="22"/>
          <w:szCs w:val="22"/>
          <w:lang w:val="sr-Cyrl-RS"/>
        </w:rPr>
        <w:t>1</w:t>
      </w:r>
      <w:r w:rsidR="00812F33" w:rsidRPr="000F3520">
        <w:rPr>
          <w:rFonts w:ascii="Times New Roman" w:hAnsi="Times New Roman" w:cs="Times New Roman"/>
          <w:sz w:val="22"/>
          <w:szCs w:val="22"/>
          <w:lang w:val="sr-Cyrl-RS"/>
        </w:rPr>
        <w:t>/</w:t>
      </w:r>
      <w:r>
        <w:rPr>
          <w:rFonts w:ascii="Times New Roman" w:hAnsi="Times New Roman" w:cs="Times New Roman"/>
          <w:sz w:val="22"/>
          <w:szCs w:val="22"/>
          <w:lang w:val="sr-Cyrl-RS"/>
        </w:rPr>
        <w:t>19 – пречишћен текст</w:t>
      </w:r>
      <w:r w:rsidR="00812F33" w:rsidRPr="000F3520">
        <w:rPr>
          <w:rFonts w:ascii="Times New Roman" w:hAnsi="Times New Roman" w:cs="Times New Roman"/>
          <w:sz w:val="22"/>
          <w:szCs w:val="22"/>
          <w:lang w:val="sr-Cyrl-RS"/>
        </w:rPr>
        <w:t xml:space="preserve">), </w:t>
      </w:r>
      <w:r w:rsidR="002D14C6" w:rsidRPr="000F3520">
        <w:rPr>
          <w:rFonts w:ascii="Times New Roman" w:hAnsi="Times New Roman" w:cs="Times New Roman"/>
          <w:sz w:val="22"/>
          <w:szCs w:val="22"/>
          <w:lang w:val="sr-Cyrl-RS"/>
        </w:rPr>
        <w:t xml:space="preserve">на седници одржаној ________________________ године, </w:t>
      </w:r>
      <w:r w:rsidR="00E54D70">
        <w:rPr>
          <w:rFonts w:ascii="Times New Roman" w:hAnsi="Times New Roman" w:cs="Times New Roman"/>
          <w:sz w:val="22"/>
          <w:szCs w:val="22"/>
          <w:lang w:val="sr-Cyrl-RS"/>
        </w:rPr>
        <w:t xml:space="preserve">Скупштин града Лознице </w:t>
      </w:r>
      <w:r w:rsidR="00812F33" w:rsidRPr="000F3520">
        <w:rPr>
          <w:rFonts w:ascii="Times New Roman" w:hAnsi="Times New Roman" w:cs="Times New Roman"/>
          <w:sz w:val="22"/>
          <w:szCs w:val="22"/>
          <w:lang w:val="sr-Cyrl-RS"/>
        </w:rPr>
        <w:t>донела је</w:t>
      </w:r>
    </w:p>
    <w:p w14:paraId="3DF3EF3C" w14:textId="25D17CE5" w:rsidR="006E62CA" w:rsidRDefault="006E62CA" w:rsidP="00531782">
      <w:pPr>
        <w:spacing w:before="0" w:after="0" w:line="240" w:lineRule="auto"/>
        <w:jc w:val="both"/>
        <w:rPr>
          <w:rFonts w:ascii="Times New Roman" w:hAnsi="Times New Roman" w:cs="Times New Roman"/>
          <w:sz w:val="22"/>
          <w:szCs w:val="22"/>
          <w:lang w:val="sr-Cyrl-RS"/>
        </w:rPr>
      </w:pPr>
    </w:p>
    <w:p w14:paraId="3E87D7AD" w14:textId="77777777" w:rsidR="000F2389" w:rsidRPr="00531782" w:rsidRDefault="000F2389" w:rsidP="00531782">
      <w:pPr>
        <w:spacing w:before="0" w:after="0" w:line="240" w:lineRule="auto"/>
        <w:jc w:val="both"/>
        <w:rPr>
          <w:rFonts w:ascii="Times New Roman" w:hAnsi="Times New Roman" w:cs="Times New Roman"/>
          <w:sz w:val="22"/>
          <w:szCs w:val="22"/>
          <w:lang w:val="sr-Cyrl-RS"/>
        </w:rPr>
      </w:pPr>
    </w:p>
    <w:p w14:paraId="684ED8AE" w14:textId="1B20E99F" w:rsidR="00812F33" w:rsidRPr="00531782" w:rsidRDefault="00812F33" w:rsidP="00E54D70">
      <w:pPr>
        <w:spacing w:before="0" w:after="0" w:line="240" w:lineRule="auto"/>
        <w:jc w:val="center"/>
        <w:rPr>
          <w:rFonts w:ascii="Times New Roman" w:hAnsi="Times New Roman" w:cs="Times New Roman"/>
          <w:b/>
          <w:sz w:val="22"/>
          <w:szCs w:val="22"/>
          <w:lang w:val="sr-Cyrl-RS"/>
        </w:rPr>
      </w:pPr>
      <w:r w:rsidRPr="00531782">
        <w:rPr>
          <w:rFonts w:ascii="Times New Roman" w:hAnsi="Times New Roman" w:cs="Times New Roman"/>
          <w:b/>
          <w:sz w:val="22"/>
          <w:szCs w:val="22"/>
          <w:lang w:val="sr-Cyrl-RS"/>
        </w:rPr>
        <w:t>О Д Л У К У</w:t>
      </w:r>
    </w:p>
    <w:p w14:paraId="33DB7FF3" w14:textId="236B8705" w:rsidR="00812F33" w:rsidRPr="00E54D70" w:rsidRDefault="00812F33" w:rsidP="00531782">
      <w:pPr>
        <w:spacing w:before="0" w:after="0" w:line="240" w:lineRule="auto"/>
        <w:jc w:val="center"/>
        <w:rPr>
          <w:rFonts w:ascii="Times New Roman" w:hAnsi="Times New Roman" w:cs="Times New Roman"/>
          <w:b/>
          <w:bCs/>
          <w:sz w:val="22"/>
          <w:szCs w:val="22"/>
          <w:lang w:val="sr-Cyrl-RS"/>
        </w:rPr>
      </w:pPr>
      <w:r w:rsidRPr="00E54D70">
        <w:rPr>
          <w:rFonts w:ascii="Times New Roman" w:hAnsi="Times New Roman" w:cs="Times New Roman"/>
          <w:b/>
          <w:bCs/>
          <w:sz w:val="22"/>
          <w:szCs w:val="22"/>
          <w:lang w:val="sr-Cyrl-RS"/>
        </w:rPr>
        <w:t>О УТВРЂИВАЊУ ДОПРИНОСА ЗА У</w:t>
      </w:r>
      <w:r w:rsidR="000F3520" w:rsidRPr="00E54D70">
        <w:rPr>
          <w:rFonts w:ascii="Times New Roman" w:hAnsi="Times New Roman" w:cs="Times New Roman"/>
          <w:b/>
          <w:bCs/>
          <w:sz w:val="22"/>
          <w:szCs w:val="22"/>
          <w:lang w:val="sr-Cyrl-RS"/>
        </w:rPr>
        <w:t>РЕЂИВАЊЕ</w:t>
      </w:r>
    </w:p>
    <w:p w14:paraId="06C866F8" w14:textId="558CF1B1" w:rsidR="00812F33" w:rsidRPr="00E54D70" w:rsidRDefault="00812F33" w:rsidP="00531782">
      <w:pPr>
        <w:spacing w:before="0" w:after="0" w:line="240" w:lineRule="auto"/>
        <w:jc w:val="center"/>
        <w:rPr>
          <w:rFonts w:ascii="Times New Roman" w:hAnsi="Times New Roman" w:cs="Times New Roman"/>
          <w:b/>
          <w:bCs/>
          <w:sz w:val="22"/>
          <w:szCs w:val="22"/>
          <w:lang w:val="sr-Cyrl-RS"/>
        </w:rPr>
      </w:pPr>
      <w:r w:rsidRPr="00E54D70">
        <w:rPr>
          <w:rFonts w:ascii="Times New Roman" w:hAnsi="Times New Roman" w:cs="Times New Roman"/>
          <w:b/>
          <w:bCs/>
          <w:sz w:val="22"/>
          <w:szCs w:val="22"/>
          <w:lang w:val="sr-Cyrl-RS"/>
        </w:rPr>
        <w:t>ГРАЂЕВИНСКОГ ЗЕМЉИШТА</w:t>
      </w:r>
      <w:r w:rsidR="00E54D70" w:rsidRPr="00E54D70">
        <w:rPr>
          <w:rFonts w:ascii="Times New Roman" w:hAnsi="Times New Roman" w:cs="Times New Roman"/>
          <w:b/>
          <w:bCs/>
          <w:sz w:val="22"/>
          <w:szCs w:val="22"/>
          <w:lang w:val="sr-Cyrl-RS"/>
        </w:rPr>
        <w:t xml:space="preserve"> ГРАДА ЛОЗНИЦЕ</w:t>
      </w:r>
    </w:p>
    <w:p w14:paraId="5122FBD4" w14:textId="6C083C1A" w:rsidR="00812F33" w:rsidRDefault="00812F33" w:rsidP="00531782">
      <w:pPr>
        <w:spacing w:before="0" w:after="0" w:line="240" w:lineRule="auto"/>
        <w:jc w:val="center"/>
        <w:rPr>
          <w:rFonts w:ascii="Times New Roman" w:hAnsi="Times New Roman" w:cs="Times New Roman"/>
          <w:b/>
          <w:sz w:val="22"/>
          <w:szCs w:val="22"/>
          <w:lang w:val="sr-Cyrl-RS"/>
        </w:rPr>
      </w:pPr>
    </w:p>
    <w:p w14:paraId="12F69D58" w14:textId="19FF0207" w:rsidR="000F2389" w:rsidRDefault="000F2389" w:rsidP="00531782">
      <w:pPr>
        <w:spacing w:before="0" w:after="0" w:line="240" w:lineRule="auto"/>
        <w:jc w:val="center"/>
        <w:rPr>
          <w:rFonts w:ascii="Times New Roman" w:hAnsi="Times New Roman" w:cs="Times New Roman"/>
          <w:b/>
          <w:sz w:val="22"/>
          <w:szCs w:val="22"/>
          <w:lang w:val="sr-Cyrl-RS"/>
        </w:rPr>
      </w:pPr>
    </w:p>
    <w:p w14:paraId="66FD7DD7" w14:textId="77777777" w:rsidR="000F2389" w:rsidRPr="00531782" w:rsidRDefault="000F2389" w:rsidP="00531782">
      <w:pPr>
        <w:spacing w:before="0" w:after="0" w:line="240" w:lineRule="auto"/>
        <w:jc w:val="center"/>
        <w:rPr>
          <w:rFonts w:ascii="Times New Roman" w:hAnsi="Times New Roman" w:cs="Times New Roman"/>
          <w:b/>
          <w:sz w:val="22"/>
          <w:szCs w:val="22"/>
          <w:lang w:val="sr-Cyrl-RS"/>
        </w:rPr>
      </w:pPr>
    </w:p>
    <w:p w14:paraId="4623D5A6" w14:textId="77777777" w:rsidR="00812F33" w:rsidRPr="00531782" w:rsidRDefault="00812F33" w:rsidP="009A2652">
      <w:pPr>
        <w:spacing w:before="0" w:after="0" w:line="240" w:lineRule="auto"/>
        <w:rPr>
          <w:rFonts w:ascii="Times New Roman" w:hAnsi="Times New Roman" w:cs="Times New Roman"/>
          <w:sz w:val="22"/>
          <w:szCs w:val="22"/>
          <w:lang w:val="sr-Cyrl-RS"/>
        </w:rPr>
      </w:pPr>
      <w:proofErr w:type="gramStart"/>
      <w:r w:rsidRPr="00531782">
        <w:rPr>
          <w:rFonts w:ascii="Times New Roman" w:hAnsi="Times New Roman" w:cs="Times New Roman"/>
          <w:sz w:val="22"/>
          <w:szCs w:val="22"/>
        </w:rPr>
        <w:t xml:space="preserve">I  </w:t>
      </w:r>
      <w:r w:rsidRPr="00531782">
        <w:rPr>
          <w:rFonts w:ascii="Times New Roman" w:hAnsi="Times New Roman" w:cs="Times New Roman"/>
          <w:sz w:val="22"/>
          <w:szCs w:val="22"/>
          <w:lang w:val="sr-Cyrl-RS"/>
        </w:rPr>
        <w:t>ОСНОВНЕ</w:t>
      </w:r>
      <w:proofErr w:type="gramEnd"/>
      <w:r w:rsidRPr="00531782">
        <w:rPr>
          <w:rFonts w:ascii="Times New Roman" w:hAnsi="Times New Roman" w:cs="Times New Roman"/>
          <w:sz w:val="22"/>
          <w:szCs w:val="22"/>
          <w:lang w:val="sr-Cyrl-RS"/>
        </w:rPr>
        <w:t xml:space="preserve"> ОДРЕДБЕ</w:t>
      </w:r>
    </w:p>
    <w:p w14:paraId="67C80EC7" w14:textId="77777777" w:rsidR="00812F33" w:rsidRPr="00531782" w:rsidRDefault="00812F33" w:rsidP="00531782">
      <w:pPr>
        <w:spacing w:before="0" w:after="0" w:line="240" w:lineRule="auto"/>
        <w:jc w:val="center"/>
        <w:rPr>
          <w:rFonts w:ascii="Times New Roman" w:hAnsi="Times New Roman" w:cs="Times New Roman"/>
          <w:sz w:val="22"/>
          <w:szCs w:val="22"/>
          <w:lang w:val="sr-Cyrl-RS"/>
        </w:rPr>
      </w:pPr>
    </w:p>
    <w:p w14:paraId="00EBE175" w14:textId="77777777" w:rsidR="00812F33" w:rsidRPr="00531782" w:rsidRDefault="00812F33" w:rsidP="00531782">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Члан 1.</w:t>
      </w:r>
    </w:p>
    <w:p w14:paraId="7434EDF6" w14:textId="77777777" w:rsidR="00812F33" w:rsidRPr="00531782" w:rsidRDefault="00812F33" w:rsidP="00531782">
      <w:pPr>
        <w:spacing w:before="0" w:after="0" w:line="240" w:lineRule="auto"/>
        <w:jc w:val="center"/>
        <w:rPr>
          <w:rFonts w:ascii="Times New Roman" w:hAnsi="Times New Roman" w:cs="Times New Roman"/>
          <w:sz w:val="22"/>
          <w:szCs w:val="22"/>
          <w:lang w:val="sr-Cyrl-RS"/>
        </w:rPr>
      </w:pPr>
    </w:p>
    <w:p w14:paraId="2D99F9DE" w14:textId="46D36CE9"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 xml:space="preserve">Овом одлуком </w:t>
      </w:r>
      <w:r w:rsidR="005D6EF2">
        <w:rPr>
          <w:rFonts w:ascii="Times New Roman" w:hAnsi="Times New Roman" w:cs="Times New Roman"/>
          <w:sz w:val="22"/>
          <w:szCs w:val="22"/>
          <w:lang w:val="sr-Cyrl-RS"/>
        </w:rPr>
        <w:t xml:space="preserve">прописује се поступак обрачуна и наплате доприноса за уређивање грађевинског земљишта, зоне и врсте намена објеката, износи коефицијената зона и намене, критеријуми, износ и поступак умањивања доприноса, услови и начин обрачуна умањења за трошкове инфраструктурног опремања средствима инвеститора, као и друга питања од значаја за обрачун и наплату доприноса за уређивање грађевинског земљишта на територији града Лознице </w:t>
      </w:r>
      <w:r w:rsidRPr="00531782">
        <w:rPr>
          <w:rFonts w:ascii="Times New Roman" w:hAnsi="Times New Roman" w:cs="Times New Roman"/>
          <w:sz w:val="22"/>
          <w:szCs w:val="22"/>
          <w:lang w:val="sr-Cyrl-RS"/>
        </w:rPr>
        <w:t>(у даљем тексту: град).</w:t>
      </w:r>
    </w:p>
    <w:p w14:paraId="071396A3"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1586AEA7" w14:textId="77777777" w:rsidR="00812F33" w:rsidRPr="00531782" w:rsidRDefault="00812F33" w:rsidP="00531782">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Члан 2.</w:t>
      </w:r>
    </w:p>
    <w:p w14:paraId="6AE7026D"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3B54ED8F"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Грађевинско земљишта може бити уређено и неуређено.</w:t>
      </w:r>
    </w:p>
    <w:p w14:paraId="442A5865"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 xml:space="preserve">Уређено </w:t>
      </w:r>
      <w:r w:rsidR="0042120A">
        <w:rPr>
          <w:rFonts w:ascii="Times New Roman" w:hAnsi="Times New Roman" w:cs="Times New Roman"/>
          <w:sz w:val="22"/>
          <w:szCs w:val="22"/>
          <w:lang w:val="sr-Cyrl-RS"/>
        </w:rPr>
        <w:t>грађевинско земљиште је земљиште</w:t>
      </w:r>
      <w:r w:rsidRPr="00531782">
        <w:rPr>
          <w:rFonts w:ascii="Times New Roman" w:hAnsi="Times New Roman" w:cs="Times New Roman"/>
          <w:sz w:val="22"/>
          <w:szCs w:val="22"/>
          <w:lang w:val="sr-Cyrl-RS"/>
        </w:rPr>
        <w:t xml:space="preserve"> које је комунално опремљено за грађење и коришћење, у складу са важећим планским документом (изграђен приступни пут, електромрежа, обезбеђено снабдевање водом и обезбеђени други услови).</w:t>
      </w:r>
    </w:p>
    <w:p w14:paraId="278E058A" w14:textId="4DFBF95B"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Н</w:t>
      </w:r>
      <w:r w:rsidR="00950A3C">
        <w:rPr>
          <w:rFonts w:ascii="Times New Roman" w:hAnsi="Times New Roman" w:cs="Times New Roman"/>
          <w:sz w:val="22"/>
          <w:szCs w:val="22"/>
          <w:lang w:val="sr-Cyrl-RS"/>
        </w:rPr>
        <w:t>е</w:t>
      </w:r>
      <w:r w:rsidRPr="00531782">
        <w:rPr>
          <w:rFonts w:ascii="Times New Roman" w:hAnsi="Times New Roman" w:cs="Times New Roman"/>
          <w:sz w:val="22"/>
          <w:szCs w:val="22"/>
          <w:lang w:val="sr-Cyrl-RS"/>
        </w:rPr>
        <w:t>уређено грађевинско земљишта које није опремљено у смислу ове одлу</w:t>
      </w:r>
      <w:r w:rsidR="0042120A">
        <w:rPr>
          <w:rFonts w:ascii="Times New Roman" w:hAnsi="Times New Roman" w:cs="Times New Roman"/>
          <w:sz w:val="22"/>
          <w:szCs w:val="22"/>
          <w:lang w:val="sr-Cyrl-RS"/>
        </w:rPr>
        <w:t>ке, а налази се у обухвату планс</w:t>
      </w:r>
      <w:r w:rsidRPr="00531782">
        <w:rPr>
          <w:rFonts w:ascii="Times New Roman" w:hAnsi="Times New Roman" w:cs="Times New Roman"/>
          <w:sz w:val="22"/>
          <w:szCs w:val="22"/>
          <w:lang w:val="sr-Cyrl-RS"/>
        </w:rPr>
        <w:t>ког документа на основу кога се могу издати локацијски услови, може се комунално опремити и средствима физичк</w:t>
      </w:r>
      <w:r w:rsidR="00562B7C">
        <w:rPr>
          <w:rFonts w:ascii="Times New Roman" w:hAnsi="Times New Roman" w:cs="Times New Roman"/>
          <w:sz w:val="22"/>
          <w:szCs w:val="22"/>
          <w:lang w:val="sr-Cyrl-RS"/>
        </w:rPr>
        <w:t>и</w:t>
      </w:r>
      <w:r w:rsidRPr="00531782">
        <w:rPr>
          <w:rFonts w:ascii="Times New Roman" w:hAnsi="Times New Roman" w:cs="Times New Roman"/>
          <w:sz w:val="22"/>
          <w:szCs w:val="22"/>
          <w:lang w:val="sr-Cyrl-RS"/>
        </w:rPr>
        <w:t xml:space="preserve">х и правних лица. </w:t>
      </w:r>
      <w:r w:rsidRPr="00531782">
        <w:rPr>
          <w:rFonts w:ascii="Times New Roman" w:hAnsi="Times New Roman" w:cs="Times New Roman"/>
          <w:sz w:val="22"/>
          <w:szCs w:val="22"/>
          <w:lang w:val="sr-Cyrl-RS"/>
        </w:rPr>
        <w:tab/>
      </w:r>
    </w:p>
    <w:p w14:paraId="0E7759B9"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Уређивање грађевинског земљишта обухвата његово припремање и опремање.</w:t>
      </w:r>
    </w:p>
    <w:p w14:paraId="13B9D8D7"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Припремање земљишта обнухвата истражне радове, израду геодетских, геолошких и других подлога, израду планске и техничке документације, програма за уређивање грађевинског земљишта, расељавање, уклањање објеката, санирање терена и друге радове.</w:t>
      </w:r>
    </w:p>
    <w:p w14:paraId="5BC06048"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Опремање земљишта обухвата изградњу објеката комуналне инфраструктуре и изградњу и уређивање површина јавне намене.</w:t>
      </w:r>
    </w:p>
    <w:p w14:paraId="2A788AAD" w14:textId="4422654D"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Уређивање грађевинског земљишта врши се према средњорочним и годишњим програмима уређивања</w:t>
      </w:r>
      <w:r w:rsidR="00F61089" w:rsidRPr="00F61089">
        <w:rPr>
          <w:rFonts w:ascii="Times New Roman" w:hAnsi="Times New Roman" w:cs="Times New Roman"/>
          <w:sz w:val="22"/>
          <w:szCs w:val="22"/>
          <w:lang w:val="sr-Cyrl-RS"/>
        </w:rPr>
        <w:t xml:space="preserve"> </w:t>
      </w:r>
      <w:r w:rsidR="00F61089">
        <w:rPr>
          <w:rFonts w:ascii="Times New Roman" w:hAnsi="Times New Roman" w:cs="Times New Roman"/>
          <w:sz w:val="22"/>
          <w:szCs w:val="22"/>
          <w:lang w:val="sr-Cyrl-RS"/>
        </w:rPr>
        <w:t xml:space="preserve">и доделе грађевинског земљишта које доноси надлежан орган </w:t>
      </w:r>
      <w:r w:rsidR="00C57193">
        <w:rPr>
          <w:rFonts w:ascii="Times New Roman" w:hAnsi="Times New Roman" w:cs="Times New Roman"/>
          <w:sz w:val="22"/>
          <w:szCs w:val="22"/>
          <w:lang w:val="sr-Cyrl-RS"/>
        </w:rPr>
        <w:t>града.</w:t>
      </w:r>
    </w:p>
    <w:p w14:paraId="6D6CCCA9"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01F469FB" w14:textId="77777777" w:rsidR="00812F33" w:rsidRPr="00531782" w:rsidRDefault="00812F33" w:rsidP="00531782">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Члан 3.</w:t>
      </w:r>
    </w:p>
    <w:p w14:paraId="18927BF5"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46AA1B35" w14:textId="5CE0A213"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Допринос за уређивање гр</w:t>
      </w:r>
      <w:r w:rsidR="008F5B6E">
        <w:rPr>
          <w:rFonts w:ascii="Times New Roman" w:hAnsi="Times New Roman" w:cs="Times New Roman"/>
          <w:sz w:val="22"/>
          <w:szCs w:val="22"/>
          <w:lang w:val="sr-Cyrl-RS"/>
        </w:rPr>
        <w:t>а</w:t>
      </w:r>
      <w:r w:rsidRPr="00531782">
        <w:rPr>
          <w:rFonts w:ascii="Times New Roman" w:hAnsi="Times New Roman" w:cs="Times New Roman"/>
          <w:sz w:val="22"/>
          <w:szCs w:val="22"/>
          <w:lang w:val="sr-Cyrl-RS"/>
        </w:rPr>
        <w:t>ђевинског земљишта утврђује се на основу просечне цене ква</w:t>
      </w:r>
      <w:r w:rsidR="008F5B6E">
        <w:rPr>
          <w:rFonts w:ascii="Times New Roman" w:hAnsi="Times New Roman" w:cs="Times New Roman"/>
          <w:sz w:val="22"/>
          <w:szCs w:val="22"/>
          <w:lang w:val="sr-Cyrl-RS"/>
        </w:rPr>
        <w:t>д</w:t>
      </w:r>
      <w:r w:rsidRPr="00531782">
        <w:rPr>
          <w:rFonts w:ascii="Times New Roman" w:hAnsi="Times New Roman" w:cs="Times New Roman"/>
          <w:sz w:val="22"/>
          <w:szCs w:val="22"/>
          <w:lang w:val="sr-Cyrl-RS"/>
        </w:rPr>
        <w:t>ратног метра станова новоградње на територији града</w:t>
      </w:r>
      <w:r w:rsidR="00E63086">
        <w:rPr>
          <w:rFonts w:ascii="Times New Roman" w:hAnsi="Times New Roman" w:cs="Times New Roman"/>
          <w:sz w:val="22"/>
          <w:szCs w:val="22"/>
          <w:lang w:val="sr-Cyrl-RS"/>
        </w:rPr>
        <w:t xml:space="preserve"> (основица)</w:t>
      </w:r>
      <w:r w:rsidRPr="00531782">
        <w:rPr>
          <w:rFonts w:ascii="Times New Roman" w:hAnsi="Times New Roman" w:cs="Times New Roman"/>
          <w:sz w:val="22"/>
          <w:szCs w:val="22"/>
          <w:lang w:val="sr-Cyrl-RS"/>
        </w:rPr>
        <w:t>, укупне нето површине објекта који је предмет градње, коефицијента зоне и коефицијента намене објеката.</w:t>
      </w:r>
    </w:p>
    <w:p w14:paraId="06E28963"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434B20DA" w14:textId="5C32E2F0" w:rsidR="00812F33" w:rsidRDefault="00812F33" w:rsidP="004873DE">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Члан 4. </w:t>
      </w:r>
    </w:p>
    <w:p w14:paraId="2738E615" w14:textId="4CDF85C0" w:rsidR="00293145" w:rsidRDefault="00293145" w:rsidP="004873DE">
      <w:pPr>
        <w:spacing w:before="0" w:after="0" w:line="240" w:lineRule="auto"/>
        <w:jc w:val="center"/>
        <w:rPr>
          <w:rFonts w:ascii="Times New Roman" w:hAnsi="Times New Roman" w:cs="Times New Roman"/>
          <w:sz w:val="22"/>
          <w:szCs w:val="22"/>
          <w:lang w:val="sr-Cyrl-RS"/>
        </w:rPr>
      </w:pPr>
    </w:p>
    <w:p w14:paraId="1B1A9401" w14:textId="5460D7E5" w:rsidR="0069550B" w:rsidRDefault="00293145" w:rsidP="003D7C29">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Просечну цена квадратног метра станова новоградње на територији града (основица) утврђује Градска управа града Лознице – Одељење за финансије и локалн</w:t>
      </w:r>
      <w:r w:rsidR="003F356B">
        <w:rPr>
          <w:rFonts w:ascii="Times New Roman" w:hAnsi="Times New Roman" w:cs="Times New Roman"/>
          <w:sz w:val="22"/>
          <w:szCs w:val="22"/>
          <w:lang w:val="sr-Cyrl-RS"/>
        </w:rPr>
        <w:t xml:space="preserve">у </w:t>
      </w:r>
      <w:r>
        <w:rPr>
          <w:rFonts w:ascii="Times New Roman" w:hAnsi="Times New Roman" w:cs="Times New Roman"/>
          <w:sz w:val="22"/>
          <w:szCs w:val="22"/>
          <w:lang w:val="sr-Cyrl-RS"/>
        </w:rPr>
        <w:t>пореск</w:t>
      </w:r>
      <w:r w:rsidR="003F356B">
        <w:rPr>
          <w:rFonts w:ascii="Times New Roman" w:hAnsi="Times New Roman" w:cs="Times New Roman"/>
          <w:sz w:val="22"/>
          <w:szCs w:val="22"/>
          <w:lang w:val="sr-Cyrl-RS"/>
        </w:rPr>
        <w:t>у</w:t>
      </w:r>
      <w:r>
        <w:rPr>
          <w:rFonts w:ascii="Times New Roman" w:hAnsi="Times New Roman" w:cs="Times New Roman"/>
          <w:sz w:val="22"/>
          <w:szCs w:val="22"/>
          <w:lang w:val="sr-Cyrl-RS"/>
        </w:rPr>
        <w:t xml:space="preserve"> администрациј</w:t>
      </w:r>
      <w:r w:rsidR="003F356B">
        <w:rPr>
          <w:rFonts w:ascii="Times New Roman" w:hAnsi="Times New Roman" w:cs="Times New Roman"/>
          <w:sz w:val="22"/>
          <w:szCs w:val="22"/>
          <w:lang w:val="sr-Cyrl-RS"/>
        </w:rPr>
        <w:t>у</w:t>
      </w:r>
      <w:r>
        <w:rPr>
          <w:rFonts w:ascii="Times New Roman" w:hAnsi="Times New Roman" w:cs="Times New Roman"/>
          <w:sz w:val="22"/>
          <w:szCs w:val="22"/>
          <w:lang w:val="sr-Cyrl-RS"/>
        </w:rPr>
        <w:t xml:space="preserve"> на основу </w:t>
      </w:r>
      <w:r>
        <w:rPr>
          <w:rFonts w:ascii="Times New Roman" w:hAnsi="Times New Roman" w:cs="Times New Roman"/>
          <w:sz w:val="22"/>
          <w:szCs w:val="22"/>
          <w:lang w:val="sr-Cyrl-RS"/>
        </w:rPr>
        <w:lastRenderedPageBreak/>
        <w:t>просечне цене</w:t>
      </w:r>
      <w:r w:rsidR="0091354C" w:rsidRPr="0091354C">
        <w:rPr>
          <w:rFonts w:ascii="Times New Roman" w:hAnsi="Times New Roman" w:cs="Times New Roman"/>
          <w:sz w:val="22"/>
          <w:szCs w:val="22"/>
          <w:lang w:val="sr-Cyrl-RS"/>
        </w:rPr>
        <w:t xml:space="preserve"> </w:t>
      </w:r>
      <w:r w:rsidR="0091354C">
        <w:rPr>
          <w:rFonts w:ascii="Times New Roman" w:hAnsi="Times New Roman" w:cs="Times New Roman"/>
          <w:sz w:val="22"/>
          <w:szCs w:val="22"/>
          <w:lang w:val="sr-Cyrl-RS"/>
        </w:rPr>
        <w:t>квадратног метра станова новоградње на територији града</w:t>
      </w:r>
      <w:r w:rsidR="0069550B">
        <w:rPr>
          <w:rFonts w:ascii="Times New Roman" w:hAnsi="Times New Roman" w:cs="Times New Roman"/>
          <w:sz w:val="22"/>
          <w:szCs w:val="22"/>
          <w:lang w:val="sr-Cyrl-RS"/>
        </w:rPr>
        <w:t xml:space="preserve"> остварене у претходној години у односу на годину када се обрачунава допринос.</w:t>
      </w:r>
    </w:p>
    <w:p w14:paraId="33D8A102" w14:textId="77777777" w:rsidR="002466BA" w:rsidRDefault="002466BA" w:rsidP="003D7C29">
      <w:pPr>
        <w:spacing w:before="0" w:after="0" w:line="240" w:lineRule="auto"/>
        <w:ind w:firstLine="720"/>
        <w:jc w:val="both"/>
        <w:rPr>
          <w:rFonts w:ascii="Times New Roman" w:hAnsi="Times New Roman" w:cs="Times New Roman"/>
          <w:sz w:val="22"/>
          <w:szCs w:val="22"/>
          <w:lang w:val="sr-Cyrl-RS"/>
        </w:rPr>
      </w:pPr>
    </w:p>
    <w:p w14:paraId="2C077D92" w14:textId="0C560EAF" w:rsidR="0069550B" w:rsidRPr="00531782" w:rsidRDefault="0069550B" w:rsidP="0069550B">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5.</w:t>
      </w:r>
    </w:p>
    <w:p w14:paraId="36913E77" w14:textId="77777777" w:rsidR="0091354C" w:rsidRDefault="0091354C" w:rsidP="0091354C">
      <w:pPr>
        <w:spacing w:before="0" w:after="0" w:line="240" w:lineRule="auto"/>
        <w:jc w:val="both"/>
        <w:rPr>
          <w:rFonts w:ascii="Times New Roman" w:hAnsi="Times New Roman" w:cs="Times New Roman"/>
          <w:sz w:val="22"/>
          <w:szCs w:val="22"/>
          <w:lang w:val="sr-Cyrl-RS"/>
        </w:rPr>
      </w:pPr>
    </w:p>
    <w:p w14:paraId="0C4AE5E3" w14:textId="3061E4BF" w:rsidR="0091354C" w:rsidRPr="00531782" w:rsidRDefault="0091354C" w:rsidP="0091354C">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Површина објекта – простора за који се утврђује допринос за уређивање грађевинског земљишта једнака је укупној нето површини објекта који је предмет градње изражен у метрима квадратним, а према </w:t>
      </w:r>
      <w:r>
        <w:rPr>
          <w:rFonts w:ascii="Times New Roman" w:hAnsi="Times New Roman" w:cs="Times New Roman"/>
          <w:sz w:val="22"/>
          <w:szCs w:val="22"/>
          <w:lang w:val="sr-Latn-RS"/>
        </w:rPr>
        <w:t>SRPS</w:t>
      </w:r>
      <w:r w:rsidRPr="00531782">
        <w:rPr>
          <w:rFonts w:ascii="Times New Roman" w:hAnsi="Times New Roman" w:cs="Times New Roman"/>
          <w:sz w:val="22"/>
          <w:szCs w:val="22"/>
          <w:lang w:val="sr-Cyrl-RS"/>
        </w:rPr>
        <w:t xml:space="preserve"> </w:t>
      </w:r>
      <w:r>
        <w:rPr>
          <w:rFonts w:ascii="Times New Roman" w:hAnsi="Times New Roman" w:cs="Times New Roman"/>
          <w:sz w:val="22"/>
          <w:szCs w:val="22"/>
          <w:lang w:val="sr-Latn-RS"/>
        </w:rPr>
        <w:t>U</w:t>
      </w:r>
      <w:r w:rsidRPr="00531782">
        <w:rPr>
          <w:rFonts w:ascii="Times New Roman" w:hAnsi="Times New Roman" w:cs="Times New Roman"/>
          <w:sz w:val="22"/>
          <w:szCs w:val="22"/>
          <w:lang w:val="sr-Cyrl-RS"/>
        </w:rPr>
        <w:t>.</w:t>
      </w:r>
      <w:r>
        <w:rPr>
          <w:rFonts w:ascii="Times New Roman" w:hAnsi="Times New Roman" w:cs="Times New Roman"/>
          <w:sz w:val="22"/>
          <w:szCs w:val="22"/>
          <w:lang w:val="sr-Latn-RS"/>
        </w:rPr>
        <w:t>C</w:t>
      </w:r>
      <w:r w:rsidRPr="00531782">
        <w:rPr>
          <w:rFonts w:ascii="Times New Roman" w:hAnsi="Times New Roman" w:cs="Times New Roman"/>
          <w:sz w:val="22"/>
          <w:szCs w:val="22"/>
          <w:lang w:val="sr-Cyrl-RS"/>
        </w:rPr>
        <w:t>2.100:2002.</w:t>
      </w:r>
    </w:p>
    <w:p w14:paraId="34382902" w14:textId="7CD06551" w:rsidR="00812F33" w:rsidRDefault="00812F33" w:rsidP="00531782">
      <w:pPr>
        <w:spacing w:before="0" w:after="0" w:line="240" w:lineRule="auto"/>
        <w:jc w:val="both"/>
        <w:rPr>
          <w:rFonts w:ascii="Times New Roman" w:hAnsi="Times New Roman" w:cs="Times New Roman"/>
          <w:sz w:val="22"/>
          <w:szCs w:val="22"/>
          <w:lang w:val="sr-Cyrl-RS"/>
        </w:rPr>
      </w:pPr>
    </w:p>
    <w:p w14:paraId="61CBCABC" w14:textId="0F46F0A3" w:rsidR="0091354C" w:rsidRDefault="0091354C" w:rsidP="0091354C">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Члан </w:t>
      </w:r>
      <w:r>
        <w:rPr>
          <w:rFonts w:ascii="Times New Roman" w:hAnsi="Times New Roman" w:cs="Times New Roman"/>
          <w:sz w:val="22"/>
          <w:szCs w:val="22"/>
          <w:lang w:val="sr-Cyrl-RS"/>
        </w:rPr>
        <w:t>6</w:t>
      </w:r>
      <w:r w:rsidRPr="00531782">
        <w:rPr>
          <w:rFonts w:ascii="Times New Roman" w:hAnsi="Times New Roman" w:cs="Times New Roman"/>
          <w:sz w:val="22"/>
          <w:szCs w:val="22"/>
          <w:lang w:val="sr-Cyrl-RS"/>
        </w:rPr>
        <w:t>.</w:t>
      </w:r>
    </w:p>
    <w:p w14:paraId="07ACA297" w14:textId="77777777" w:rsidR="0091354C" w:rsidRDefault="0091354C" w:rsidP="0091354C">
      <w:pPr>
        <w:spacing w:before="0" w:after="0" w:line="240" w:lineRule="auto"/>
        <w:jc w:val="center"/>
        <w:rPr>
          <w:rFonts w:ascii="Times New Roman" w:hAnsi="Times New Roman" w:cs="Times New Roman"/>
          <w:sz w:val="22"/>
          <w:szCs w:val="22"/>
          <w:lang w:val="sr-Cyrl-RS"/>
        </w:rPr>
      </w:pPr>
    </w:p>
    <w:p w14:paraId="081943D7" w14:textId="057E6583" w:rsidR="004873DE" w:rsidRPr="004873DE" w:rsidRDefault="004873DE" w:rsidP="004873DE">
      <w:pPr>
        <w:tabs>
          <w:tab w:val="left" w:pos="585"/>
        </w:tabs>
        <w:spacing w:before="0" w:after="0" w:line="240" w:lineRule="auto"/>
        <w:ind w:firstLine="720"/>
        <w:outlineLvl w:val="0"/>
        <w:rPr>
          <w:rFonts w:ascii="Times New Roman" w:eastAsia="Times New Roman" w:hAnsi="Times New Roman" w:cs="Times New Roman"/>
          <w:sz w:val="22"/>
          <w:szCs w:val="22"/>
          <w:lang w:val="sr-Cyrl-CS"/>
        </w:rPr>
      </w:pPr>
      <w:r w:rsidRPr="004873DE">
        <w:rPr>
          <w:rFonts w:ascii="Times New Roman" w:eastAsia="Times New Roman" w:hAnsi="Times New Roman" w:cs="Times New Roman"/>
          <w:sz w:val="22"/>
          <w:szCs w:val="22"/>
          <w:lang w:val="sr-Cyrl-CS"/>
        </w:rPr>
        <w:t xml:space="preserve">За утврђивање износа доприноса за уређивање грађевинског земљишта одређују се следеће зоне: </w:t>
      </w:r>
    </w:p>
    <w:p w14:paraId="4C4C4055" w14:textId="3577C64E" w:rsidR="004873DE" w:rsidRDefault="004873DE" w:rsidP="004873DE">
      <w:pPr>
        <w:spacing w:before="0" w:after="0" w:line="240" w:lineRule="auto"/>
        <w:rPr>
          <w:rFonts w:ascii="Times New Roman" w:eastAsia="Times New Roman" w:hAnsi="Times New Roman" w:cs="Times New Roman"/>
          <w:b/>
          <w:sz w:val="22"/>
          <w:szCs w:val="22"/>
          <w:u w:val="single"/>
          <w:lang w:val="ru-RU"/>
        </w:rPr>
      </w:pPr>
    </w:p>
    <w:p w14:paraId="4EFF77CD" w14:textId="39A3C8AB" w:rsidR="000F5780" w:rsidRDefault="000F5780" w:rsidP="004873DE">
      <w:pPr>
        <w:spacing w:before="0" w:after="0" w:line="240" w:lineRule="auto"/>
        <w:rPr>
          <w:rFonts w:ascii="Times New Roman" w:eastAsia="Times New Roman" w:hAnsi="Times New Roman" w:cs="Times New Roman"/>
          <w:b/>
          <w:sz w:val="22"/>
          <w:szCs w:val="22"/>
          <w:u w:val="single"/>
          <w:lang w:val="ru-RU"/>
        </w:rPr>
      </w:pPr>
    </w:p>
    <w:p w14:paraId="5B560FC0" w14:textId="77777777" w:rsidR="000F5780" w:rsidRPr="004873DE" w:rsidRDefault="000F5780" w:rsidP="004873DE">
      <w:pPr>
        <w:spacing w:before="0" w:after="0" w:line="240" w:lineRule="auto"/>
        <w:rPr>
          <w:rFonts w:ascii="Times New Roman" w:eastAsia="Times New Roman" w:hAnsi="Times New Roman" w:cs="Times New Roman"/>
          <w:b/>
          <w:sz w:val="22"/>
          <w:szCs w:val="22"/>
          <w:u w:val="single"/>
          <w:lang w:val="ru-RU"/>
        </w:rPr>
      </w:pPr>
    </w:p>
    <w:p w14:paraId="33106330" w14:textId="6F1D2B22" w:rsidR="000F5780" w:rsidRPr="0036680F" w:rsidRDefault="000F5780" w:rsidP="0036680F">
      <w:pPr>
        <w:pStyle w:val="ListParagraph"/>
        <w:numPr>
          <w:ilvl w:val="0"/>
          <w:numId w:val="3"/>
        </w:numPr>
        <w:spacing w:before="0" w:after="160" w:line="259" w:lineRule="auto"/>
        <w:jc w:val="both"/>
        <w:rPr>
          <w:rFonts w:ascii="Times New Roman" w:eastAsiaTheme="minorHAnsi" w:hAnsi="Times New Roman" w:cs="Times New Roman"/>
          <w:b/>
          <w:bCs/>
          <w:sz w:val="22"/>
          <w:szCs w:val="22"/>
          <w:lang w:val="sr-Cyrl-RS"/>
        </w:rPr>
      </w:pPr>
      <w:r w:rsidRPr="0036680F">
        <w:rPr>
          <w:rFonts w:ascii="Times New Roman" w:eastAsiaTheme="minorHAnsi" w:hAnsi="Times New Roman" w:cs="Times New Roman"/>
          <w:b/>
          <w:bCs/>
          <w:sz w:val="22"/>
          <w:szCs w:val="22"/>
          <w:lang w:val="sr-Cyrl-RS"/>
        </w:rPr>
        <w:t>Лозница</w:t>
      </w:r>
      <w:r w:rsidR="0036680F">
        <w:rPr>
          <w:rFonts w:ascii="Times New Roman" w:eastAsiaTheme="minorHAnsi" w:hAnsi="Times New Roman" w:cs="Times New Roman"/>
          <w:b/>
          <w:bCs/>
          <w:sz w:val="22"/>
          <w:szCs w:val="22"/>
          <w:lang w:val="sr-Cyrl-RS"/>
        </w:rPr>
        <w:t>:</w:t>
      </w:r>
    </w:p>
    <w:p w14:paraId="16BA0859" w14:textId="3859B84B" w:rsidR="000F5780" w:rsidRPr="0036680F" w:rsidRDefault="000F5780" w:rsidP="0036680F">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6680F">
        <w:rPr>
          <w:rFonts w:ascii="Times New Roman" w:eastAsiaTheme="minorHAnsi" w:hAnsi="Times New Roman" w:cs="Times New Roman"/>
          <w:b/>
          <w:sz w:val="22"/>
          <w:szCs w:val="22"/>
          <w:lang w:val="sr-Cyrl-RS"/>
        </w:rPr>
        <w:t xml:space="preserve">Екстра зона </w:t>
      </w:r>
      <w:r w:rsidRPr="0036680F">
        <w:rPr>
          <w:rFonts w:ascii="Times New Roman" w:eastAsiaTheme="minorHAnsi" w:hAnsi="Times New Roman" w:cs="Times New Roman"/>
          <w:sz w:val="22"/>
          <w:szCs w:val="22"/>
          <w:lang w:val="sr-Cyrl-RS"/>
        </w:rPr>
        <w:t>- Обухвата следеће улице: Јована Цвијића, Трг Вука Караџића, Светог Саве, Пашићева, Трг Јована Цвијића, Војводе Мишића од трга Јована Цвијића до ул. Јована Цвијића, Поп Лукина, Гимназијска, Војводе Путника до Бакал Милосава и Доктора Марина, Владе Зечевића од Јована Цвијића до Жикице Јовановића.</w:t>
      </w:r>
    </w:p>
    <w:p w14:paraId="7BCF42C3" w14:textId="69330A2C"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rPr>
      </w:pPr>
      <w:r w:rsidRPr="0036680F">
        <w:rPr>
          <w:rFonts w:ascii="Times New Roman" w:eastAsiaTheme="minorHAnsi" w:hAnsi="Times New Roman" w:cs="Times New Roman"/>
          <w:b/>
          <w:sz w:val="22"/>
          <w:szCs w:val="22"/>
          <w:lang w:val="sr-Cyrl-RS"/>
        </w:rPr>
        <w:t xml:space="preserve">Прва (I) зона </w:t>
      </w:r>
      <w:r w:rsidRPr="0036680F">
        <w:rPr>
          <w:rFonts w:ascii="Times New Roman" w:eastAsiaTheme="minorHAnsi" w:hAnsi="Times New Roman" w:cs="Times New Roman"/>
          <w:sz w:val="22"/>
          <w:szCs w:val="22"/>
          <w:lang w:val="sr-Cyrl-RS"/>
        </w:rPr>
        <w:t>- Обухвата простор у следећим границама, осим улица које припадају екстра зони: Полазна тачка прве зоне је крај улице Кнеза Милоша, затим иде железничком пругом до реке Штире, реком Штиром узводно до улице Слободана Пенезића, улицом Слободана Пенезића до Бањске улице, Бањском улицом и улицом Италијанских добровољаца до Трга Анте Богићевића, затим улицом Змај Јовином до Солунске, обухватајући и Гагаринову улицу, затим улицом Солунском до ул.</w:t>
      </w:r>
      <w:r w:rsidR="005A2F4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 xml:space="preserve">Мајор Јаше Ђурђевића, па том улицом до Трга Анте Богићевића, улицом Васе Чарапића и Кнез Михаиловом до Карађорђеве и Учитељске, па улицом Учитељском до улице Краља Петра </w:t>
      </w:r>
      <w:r w:rsidRPr="0036680F">
        <w:rPr>
          <w:rFonts w:ascii="Times New Roman" w:eastAsiaTheme="minorHAnsi" w:hAnsi="Times New Roman" w:cs="Times New Roman"/>
          <w:sz w:val="22"/>
          <w:szCs w:val="22"/>
        </w:rPr>
        <w:t>I</w:t>
      </w:r>
      <w:r w:rsidRPr="0036680F">
        <w:rPr>
          <w:rFonts w:ascii="Times New Roman" w:eastAsiaTheme="minorHAnsi" w:hAnsi="Times New Roman" w:cs="Times New Roman"/>
          <w:sz w:val="22"/>
          <w:szCs w:val="22"/>
          <w:lang w:val="sr-Cyrl-RS"/>
        </w:rPr>
        <w:t>, њом до Партизанске улице,</w:t>
      </w:r>
      <w:r w:rsidR="005A2F4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улицом Партизанском до улице Бакал Милосава,</w:t>
      </w:r>
      <w:r w:rsidR="005A2F4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наставља том улицом до улице Николе Тесле и Болничког потока, па до улице 27. марта и Бакал Милосава све до улице Партизанске, наставља Партизанском улицом све до улице Војводе Путника, пресеца је и наставља улицом Доктора Марина  до улице Максима Горког, па Лагаторским каналом до улице Момчила Гаврића, обухватајући  кп. 3499/1 КО Лозница, па улицом Милоша Поцерца иде до полазне тачке прве зоне обухватајући парцеле 3498 и 3840 КО Лозница.</w:t>
      </w:r>
      <w:r w:rsidRPr="0036680F">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Pr="0039144C">
        <w:rPr>
          <w:rFonts w:ascii="Times New Roman" w:eastAsiaTheme="minorHAnsi" w:hAnsi="Times New Roman" w:cs="Times New Roman"/>
          <w:sz w:val="22"/>
          <w:szCs w:val="22"/>
        </w:rPr>
        <w:t xml:space="preserve"> </w:t>
      </w:r>
    </w:p>
    <w:p w14:paraId="596913CF" w14:textId="0095B4BF"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6680F">
        <w:rPr>
          <w:rFonts w:ascii="Times New Roman" w:eastAsiaTheme="minorHAnsi" w:hAnsi="Times New Roman" w:cs="Times New Roman"/>
          <w:b/>
          <w:sz w:val="22"/>
          <w:szCs w:val="22"/>
          <w:lang w:val="sr-Cyrl-RS"/>
        </w:rPr>
        <w:t xml:space="preserve">Друга (II) зона </w:t>
      </w:r>
      <w:r w:rsidRPr="0036680F">
        <w:rPr>
          <w:rFonts w:ascii="Times New Roman" w:eastAsiaTheme="minorHAnsi" w:hAnsi="Times New Roman" w:cs="Times New Roman"/>
          <w:sz w:val="22"/>
          <w:szCs w:val="22"/>
          <w:lang w:val="sr-Cyrl-RS"/>
        </w:rPr>
        <w:t>-</w:t>
      </w:r>
      <w:r w:rsidRPr="005A2F4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 xml:space="preserve">Полазна тачка друге зоне је место где се секу улица Мајор Јаше Ђурђевића и улица Солунска, Солунском до улице Марије Бурсаћ, па овом улицом до улице Карађорђеве, Карађорђевом до улице Здравка Јовановића, том улицом до улице Кнез Михаилове, Кнез Михаиловом до улице Нушићеве, па њом до Кајмакчаланске улице, па до улице Вука Караџића, пресеца је и иде у улицу Краља Петра </w:t>
      </w:r>
      <w:r w:rsidRPr="0036680F">
        <w:rPr>
          <w:rFonts w:ascii="Times New Roman" w:eastAsiaTheme="minorHAnsi" w:hAnsi="Times New Roman" w:cs="Times New Roman"/>
          <w:sz w:val="22"/>
          <w:szCs w:val="22"/>
        </w:rPr>
        <w:t>I</w:t>
      </w:r>
      <w:r w:rsidRPr="0036680F">
        <w:rPr>
          <w:rFonts w:ascii="Times New Roman" w:eastAsiaTheme="minorHAnsi" w:hAnsi="Times New Roman" w:cs="Times New Roman"/>
          <w:sz w:val="22"/>
          <w:szCs w:val="22"/>
          <w:lang w:val="sr-Cyrl-RS"/>
        </w:rPr>
        <w:t>, њом до Душанове улице, Душановом до улице Бакал Милосава и Николе Тесле све до улице Станоја Главаша, њом до улице Војводе Путника, па улицом Војводе Путника до улице Марка Радуловића, даље железничком пругом све до краја улице Кнеза Милоша.</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0036680F" w:rsidRP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које представљају границу и друге и треће зоне припадају другој зони.</w:t>
      </w:r>
    </w:p>
    <w:p w14:paraId="70E9FBF1" w14:textId="6AA91CE0"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6680F">
        <w:rPr>
          <w:rFonts w:ascii="Times New Roman" w:eastAsiaTheme="minorHAnsi" w:hAnsi="Times New Roman" w:cs="Times New Roman"/>
          <w:b/>
          <w:sz w:val="22"/>
          <w:szCs w:val="22"/>
          <w:lang w:val="sr-Cyrl-RS"/>
        </w:rPr>
        <w:t xml:space="preserve">Трећа (III) зона </w:t>
      </w:r>
      <w:r w:rsidRPr="0036680F">
        <w:rPr>
          <w:rFonts w:ascii="Times New Roman" w:eastAsiaTheme="minorHAnsi" w:hAnsi="Times New Roman" w:cs="Times New Roman"/>
          <w:sz w:val="22"/>
          <w:szCs w:val="22"/>
          <w:lang w:val="sr-Cyrl-RS"/>
        </w:rPr>
        <w:t>- Полазна тачка треће зоне је раскрсница улица Дринске Дивизије и Ратарске, па Ратарском улицом до железничке пруге, прелази исту и наставља улицом Марка Краљевића, наставља том улицом до пута Лозница-Шабац, путем Лозница-Шабац до раскрснице са улицом Петра Комарчевића, наставља улицом Пионирском,</w:t>
      </w:r>
      <w:r w:rsidR="003D1D87">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продужава у правцу ове улице обухватајући кп. 633, 687/1, 688, 689, 690, 691, 695</w:t>
      </w:r>
      <w:r w:rsidR="005A2F4F">
        <w:rPr>
          <w:rFonts w:ascii="Times New Roman" w:eastAsiaTheme="minorHAnsi" w:hAnsi="Times New Roman" w:cs="Times New Roman"/>
          <w:sz w:val="22"/>
          <w:szCs w:val="22"/>
          <w:lang w:val="sr-Cyrl-RS"/>
        </w:rPr>
        <w:t xml:space="preserve"> и</w:t>
      </w:r>
      <w:r w:rsidRPr="0036680F">
        <w:rPr>
          <w:rFonts w:ascii="Times New Roman" w:eastAsiaTheme="minorHAnsi" w:hAnsi="Times New Roman" w:cs="Times New Roman"/>
          <w:sz w:val="22"/>
          <w:szCs w:val="22"/>
          <w:lang w:val="sr-Cyrl-RS"/>
        </w:rPr>
        <w:t xml:space="preserve"> 694 КО Лозница и стиже до улице Луке </w:t>
      </w:r>
      <w:r w:rsidRPr="0036680F">
        <w:rPr>
          <w:rFonts w:ascii="Times New Roman" w:eastAsiaTheme="minorHAnsi" w:hAnsi="Times New Roman" w:cs="Times New Roman"/>
          <w:sz w:val="22"/>
          <w:szCs w:val="22"/>
          <w:lang w:val="sr-Cyrl-RS"/>
        </w:rPr>
        <w:lastRenderedPageBreak/>
        <w:t xml:space="preserve">Стевића, пресеца је, излази на улицу Маринка Павловића, обухвата кп. 734/1 КО Лозница, излази на улицу Анте Богићевића, улицом Анте Богићевића све до улице Свете Петке, овом улицом до улице Крфске, Крфском улицом до улице Подрињске, па улицом Владе Радовановића до северне међе кп. 4379, 4383, 4384/1, 4385 и 4420 КО Лозница, до улице Косовке девојке, овом улицом до улице Дринске, па Дринском до улице Мике Митровића, њом до Државног пута </w:t>
      </w:r>
      <w:r w:rsidRPr="0036680F">
        <w:rPr>
          <w:rFonts w:ascii="Times New Roman" w:eastAsiaTheme="minorHAnsi" w:hAnsi="Times New Roman" w:cs="Times New Roman"/>
          <w:sz w:val="22"/>
          <w:szCs w:val="22"/>
        </w:rPr>
        <w:t>I</w:t>
      </w:r>
      <w:r w:rsidRPr="0036680F">
        <w:rPr>
          <w:rFonts w:ascii="Times New Roman" w:eastAsiaTheme="minorHAnsi" w:hAnsi="Times New Roman" w:cs="Times New Roman"/>
          <w:sz w:val="22"/>
          <w:szCs w:val="22"/>
          <w:lang w:val="sr-Cyrl-RS"/>
        </w:rPr>
        <w:t xml:space="preserve">Б реда бр. 26, деоница Шабац-Лозница, одатле Државним путем </w:t>
      </w:r>
      <w:r w:rsidRPr="0036680F">
        <w:rPr>
          <w:rFonts w:ascii="Times New Roman" w:eastAsiaTheme="minorHAnsi" w:hAnsi="Times New Roman" w:cs="Times New Roman"/>
          <w:sz w:val="22"/>
          <w:szCs w:val="22"/>
        </w:rPr>
        <w:t>I</w:t>
      </w:r>
      <w:r w:rsidRPr="0036680F">
        <w:rPr>
          <w:rFonts w:ascii="Times New Roman" w:eastAsiaTheme="minorHAnsi" w:hAnsi="Times New Roman" w:cs="Times New Roman"/>
          <w:sz w:val="22"/>
          <w:szCs w:val="22"/>
          <w:lang w:val="sr-Cyrl-RS"/>
        </w:rPr>
        <w:t>Б реда бр. 26 до насипа и улицом Мачванског одреда до Бањског пута и железничке пруге Зворник-Рума, пресеца комплекс ,,Вискозе“ и излази на улицу Вере Бајан, улицом Вере Бајан обухватајући улицу Ватрогасну, улицом Косовском и Лазе Лазаревића излази на улицу Гучевску, па улицом Гучевском до улице Дели Радивоја, све до улице Гаврила Принципа, обухватајући улицу Девина, враћа се у улицу Гаврила Принципа,</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иде том улицом до улице Солунске,</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одакле прати границу друге зоне,</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до улице Кнез Михаилове,</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наставља Кнез Михаиловом улицом до Трешањске улице</w:t>
      </w:r>
      <w:r w:rsidR="00284BA8" w:rsidRPr="0036680F">
        <w:rPr>
          <w:rFonts w:ascii="Times New Roman" w:eastAsiaTheme="minorHAnsi" w:hAnsi="Times New Roman" w:cs="Times New Roman"/>
          <w:sz w:val="22"/>
          <w:szCs w:val="22"/>
          <w:lang w:val="sr-Cyrl-RS"/>
        </w:rPr>
        <w:t>,</w:t>
      </w:r>
      <w:r w:rsidRPr="0036680F">
        <w:rPr>
          <w:rFonts w:ascii="Times New Roman" w:eastAsiaTheme="minorHAnsi" w:hAnsi="Times New Roman" w:cs="Times New Roman"/>
          <w:sz w:val="22"/>
          <w:szCs w:val="22"/>
          <w:lang w:val="sr-Cyrl-RS"/>
        </w:rPr>
        <w:t xml:space="preserve"> па обухватајући улицу Трешањску,</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наставља да прати границу друге зоне све до улице Бакал Милосава,</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наставља улицом Бакал Милосава све до улице Алексе Стојнића, улицом Алексе Стојнића све до улице Дринских Дивизија,</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где је на раскрсници са улицом Ратарском  и почетна тачка ове зоне.</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0036680F" w:rsidRP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које представљају границу и друге и треће зоне припадају другој зони.</w:t>
      </w:r>
    </w:p>
    <w:p w14:paraId="48849827" w14:textId="05A6B05C" w:rsidR="004873DE" w:rsidRPr="0036680F" w:rsidRDefault="000F5780" w:rsidP="0036680F">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6680F">
        <w:rPr>
          <w:rFonts w:ascii="Times New Roman" w:eastAsiaTheme="minorHAnsi" w:hAnsi="Times New Roman" w:cs="Times New Roman"/>
          <w:b/>
          <w:sz w:val="22"/>
          <w:szCs w:val="22"/>
          <w:lang w:val="sr-Cyrl-RS"/>
        </w:rPr>
        <w:t>Четврта</w:t>
      </w:r>
      <w:r w:rsidR="00284BA8" w:rsidRPr="0036680F">
        <w:rPr>
          <w:rFonts w:ascii="Times New Roman" w:eastAsiaTheme="minorHAnsi" w:hAnsi="Times New Roman" w:cs="Times New Roman"/>
          <w:b/>
          <w:sz w:val="22"/>
          <w:szCs w:val="22"/>
          <w:lang w:val="sr-Cyrl-RS"/>
        </w:rPr>
        <w:t xml:space="preserve"> (IV)</w:t>
      </w:r>
      <w:r w:rsidRPr="0036680F">
        <w:rPr>
          <w:rFonts w:ascii="Times New Roman" w:eastAsiaTheme="minorHAnsi" w:hAnsi="Times New Roman" w:cs="Times New Roman"/>
          <w:b/>
          <w:sz w:val="22"/>
          <w:szCs w:val="22"/>
          <w:lang w:val="sr-Cyrl-RS"/>
        </w:rPr>
        <w:t xml:space="preserve"> зона</w:t>
      </w:r>
      <w:r w:rsidR="00284BA8" w:rsidRPr="0036680F">
        <w:rPr>
          <w:rFonts w:ascii="Times New Roman" w:eastAsiaTheme="minorHAnsi" w:hAnsi="Times New Roman" w:cs="Times New Roman"/>
          <w:b/>
          <w:sz w:val="22"/>
          <w:szCs w:val="22"/>
          <w:lang w:val="sr-Cyrl-RS"/>
        </w:rPr>
        <w:t xml:space="preserve"> </w:t>
      </w:r>
      <w:r w:rsidRPr="0036680F">
        <w:rPr>
          <w:rFonts w:ascii="Times New Roman" w:eastAsiaTheme="minorHAnsi" w:hAnsi="Times New Roman" w:cs="Times New Roman"/>
          <w:sz w:val="22"/>
          <w:szCs w:val="22"/>
          <w:lang w:val="sr-Cyrl-RS"/>
        </w:rPr>
        <w:t>-</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 xml:space="preserve">Све остале улице које нису обухваћене </w:t>
      </w:r>
      <w:r w:rsidRPr="0036680F">
        <w:rPr>
          <w:rFonts w:ascii="Times New Roman" w:eastAsiaTheme="minorHAnsi" w:hAnsi="Times New Roman" w:cs="Times New Roman"/>
          <w:sz w:val="22"/>
          <w:szCs w:val="22"/>
        </w:rPr>
        <w:t>I,</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rPr>
        <w:t xml:space="preserve">II </w:t>
      </w:r>
      <w:r w:rsidR="00284BA8" w:rsidRPr="0036680F">
        <w:rPr>
          <w:rFonts w:ascii="Times New Roman" w:eastAsiaTheme="minorHAnsi" w:hAnsi="Times New Roman" w:cs="Times New Roman"/>
          <w:sz w:val="22"/>
          <w:szCs w:val="22"/>
          <w:lang w:val="sr-Cyrl-RS"/>
        </w:rPr>
        <w:t>и</w:t>
      </w:r>
      <w:r w:rsidRPr="0036680F">
        <w:rPr>
          <w:rFonts w:ascii="Times New Roman" w:eastAsiaTheme="minorHAnsi" w:hAnsi="Times New Roman" w:cs="Times New Roman"/>
          <w:sz w:val="22"/>
          <w:szCs w:val="22"/>
        </w:rPr>
        <w:t xml:space="preserve"> III </w:t>
      </w:r>
      <w:r w:rsidRPr="0036680F">
        <w:rPr>
          <w:rFonts w:ascii="Times New Roman" w:eastAsiaTheme="minorHAnsi" w:hAnsi="Times New Roman" w:cs="Times New Roman"/>
          <w:sz w:val="22"/>
          <w:szCs w:val="22"/>
          <w:lang w:val="sr-Cyrl-RS"/>
        </w:rPr>
        <w:t>зоном,</w:t>
      </w:r>
      <w:r w:rsidR="00284BA8" w:rsidRPr="0036680F">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 xml:space="preserve">а налазе се у границама </w:t>
      </w:r>
      <w:r w:rsidR="00284BA8" w:rsidRPr="0036680F">
        <w:rPr>
          <w:rFonts w:ascii="Times New Roman" w:eastAsiaTheme="minorHAnsi" w:hAnsi="Times New Roman" w:cs="Times New Roman"/>
          <w:sz w:val="22"/>
          <w:szCs w:val="22"/>
          <w:lang w:val="sr-Cyrl-RS"/>
        </w:rPr>
        <w:t xml:space="preserve">Плана генералне регулације (у даљем тексту: </w:t>
      </w:r>
      <w:r w:rsidRPr="0036680F">
        <w:rPr>
          <w:rFonts w:ascii="Times New Roman" w:eastAsiaTheme="minorHAnsi" w:hAnsi="Times New Roman" w:cs="Times New Roman"/>
          <w:sz w:val="22"/>
          <w:szCs w:val="22"/>
          <w:lang w:val="sr-Cyrl-RS"/>
        </w:rPr>
        <w:t>ПГР</w:t>
      </w:r>
      <w:r w:rsidR="00284BA8" w:rsidRPr="0036680F">
        <w:rPr>
          <w:rFonts w:ascii="Times New Roman" w:eastAsiaTheme="minorHAnsi" w:hAnsi="Times New Roman" w:cs="Times New Roman"/>
          <w:sz w:val="22"/>
          <w:szCs w:val="22"/>
          <w:lang w:val="sr-Cyrl-RS"/>
        </w:rPr>
        <w:t>)</w:t>
      </w:r>
      <w:r w:rsidRPr="0036680F">
        <w:rPr>
          <w:rFonts w:ascii="Times New Roman" w:eastAsiaTheme="minorHAnsi" w:hAnsi="Times New Roman" w:cs="Times New Roman"/>
          <w:sz w:val="22"/>
          <w:szCs w:val="22"/>
          <w:lang w:val="sr-Cyrl-RS"/>
        </w:rPr>
        <w:t xml:space="preserve"> за насељено место Лозница.</w:t>
      </w:r>
    </w:p>
    <w:p w14:paraId="6A235F86" w14:textId="09BC1258" w:rsidR="004873DE" w:rsidRPr="0036680F" w:rsidRDefault="004873DE" w:rsidP="0036680F">
      <w:pPr>
        <w:pStyle w:val="ListParagraph"/>
        <w:numPr>
          <w:ilvl w:val="0"/>
          <w:numId w:val="5"/>
        </w:numPr>
        <w:spacing w:before="0" w:after="0" w:line="240" w:lineRule="auto"/>
        <w:jc w:val="both"/>
        <w:rPr>
          <w:rFonts w:ascii="Times New Roman" w:eastAsia="Times New Roman" w:hAnsi="Times New Roman" w:cs="Times New Roman"/>
          <w:sz w:val="22"/>
          <w:szCs w:val="22"/>
          <w:lang w:val="ru-RU"/>
        </w:rPr>
      </w:pPr>
      <w:r w:rsidRPr="0036680F">
        <w:rPr>
          <w:rFonts w:ascii="Times New Roman" w:eastAsia="Times New Roman" w:hAnsi="Times New Roman" w:cs="Times New Roman"/>
          <w:b/>
          <w:bCs/>
          <w:sz w:val="22"/>
          <w:szCs w:val="22"/>
          <w:lang w:val="ru-RU"/>
        </w:rPr>
        <w:t>Индустријска зона</w:t>
      </w:r>
      <w:r w:rsidR="0036680F" w:rsidRPr="0036680F">
        <w:rPr>
          <w:rFonts w:ascii="Times New Roman" w:eastAsia="Times New Roman" w:hAnsi="Times New Roman" w:cs="Times New Roman"/>
          <w:b/>
          <w:bCs/>
          <w:sz w:val="22"/>
          <w:szCs w:val="22"/>
          <w:lang w:val="ru-RU"/>
        </w:rPr>
        <w:t xml:space="preserve"> «Шепак»</w:t>
      </w:r>
      <w:r w:rsidR="0036680F">
        <w:rPr>
          <w:rFonts w:ascii="Times New Roman" w:eastAsia="Times New Roman" w:hAnsi="Times New Roman" w:cs="Times New Roman"/>
          <w:sz w:val="22"/>
          <w:szCs w:val="22"/>
          <w:lang w:val="ru-RU"/>
        </w:rPr>
        <w:t xml:space="preserve"> -</w:t>
      </w:r>
      <w:r w:rsidRPr="0036680F">
        <w:rPr>
          <w:rFonts w:ascii="Times New Roman" w:eastAsia="Times New Roman" w:hAnsi="Times New Roman" w:cs="Times New Roman"/>
          <w:sz w:val="22"/>
          <w:szCs w:val="22"/>
          <w:lang w:val="ru-RU"/>
        </w:rPr>
        <w:t xml:space="preserve"> обухвата простор у границама утврђеним Планом детаљне регулације индустријске зоне </w:t>
      </w:r>
      <w:r w:rsidR="00415DB9" w:rsidRPr="0036680F">
        <w:rPr>
          <w:rFonts w:ascii="Times New Roman" w:eastAsia="Times New Roman" w:hAnsi="Times New Roman" w:cs="Times New Roman"/>
          <w:sz w:val="22"/>
          <w:szCs w:val="22"/>
          <w:lang w:val="ru-RU"/>
        </w:rPr>
        <w:t>«</w:t>
      </w:r>
      <w:r w:rsidRPr="0036680F">
        <w:rPr>
          <w:rFonts w:ascii="Times New Roman" w:eastAsia="Times New Roman" w:hAnsi="Times New Roman" w:cs="Times New Roman"/>
          <w:sz w:val="22"/>
          <w:szCs w:val="22"/>
          <w:lang w:val="ru-RU"/>
        </w:rPr>
        <w:t>Шепак</w:t>
      </w:r>
      <w:r w:rsidR="00415DB9" w:rsidRPr="0036680F">
        <w:rPr>
          <w:rFonts w:ascii="Times New Roman" w:eastAsia="Times New Roman" w:hAnsi="Times New Roman" w:cs="Times New Roman"/>
          <w:sz w:val="22"/>
          <w:szCs w:val="22"/>
          <w:lang w:val="ru-RU"/>
        </w:rPr>
        <w:t>»</w:t>
      </w:r>
      <w:r w:rsidRPr="0036680F">
        <w:rPr>
          <w:rFonts w:ascii="Times New Roman" w:eastAsia="Times New Roman" w:hAnsi="Times New Roman" w:cs="Times New Roman"/>
          <w:sz w:val="22"/>
          <w:szCs w:val="22"/>
          <w:lang w:val="ru-RU"/>
        </w:rPr>
        <w:t>.</w:t>
      </w:r>
    </w:p>
    <w:p w14:paraId="394F9B6E" w14:textId="4807AD2C" w:rsidR="00E343FD" w:rsidRDefault="00E343FD" w:rsidP="0069550B">
      <w:pPr>
        <w:spacing w:before="0" w:after="0" w:line="240" w:lineRule="auto"/>
        <w:jc w:val="both"/>
        <w:rPr>
          <w:rFonts w:ascii="Times New Roman" w:eastAsia="Times New Roman" w:hAnsi="Times New Roman" w:cs="Times New Roman"/>
          <w:b/>
          <w:sz w:val="22"/>
          <w:szCs w:val="22"/>
          <w:lang w:val="ru-RU"/>
        </w:rPr>
      </w:pPr>
    </w:p>
    <w:p w14:paraId="698B53F6" w14:textId="2121028C" w:rsidR="000F5780" w:rsidRDefault="000F5780" w:rsidP="0069550B">
      <w:pPr>
        <w:spacing w:before="0" w:after="0" w:line="240" w:lineRule="auto"/>
        <w:jc w:val="both"/>
        <w:rPr>
          <w:rFonts w:ascii="Times New Roman" w:eastAsia="Times New Roman" w:hAnsi="Times New Roman" w:cs="Times New Roman"/>
          <w:b/>
          <w:sz w:val="22"/>
          <w:szCs w:val="22"/>
          <w:lang w:val="ru-RU"/>
        </w:rPr>
      </w:pPr>
    </w:p>
    <w:p w14:paraId="0A6B8A35" w14:textId="77777777" w:rsidR="000F5780" w:rsidRPr="004873DE" w:rsidRDefault="000F5780" w:rsidP="0069550B">
      <w:pPr>
        <w:spacing w:before="0" w:after="0" w:line="240" w:lineRule="auto"/>
        <w:jc w:val="both"/>
        <w:rPr>
          <w:rFonts w:ascii="Times New Roman" w:eastAsia="Times New Roman" w:hAnsi="Times New Roman" w:cs="Times New Roman"/>
          <w:b/>
          <w:sz w:val="22"/>
          <w:szCs w:val="22"/>
          <w:lang w:val="ru-RU"/>
        </w:rPr>
      </w:pPr>
    </w:p>
    <w:p w14:paraId="1DACEFE8" w14:textId="39E46D3A" w:rsidR="000F5780" w:rsidRPr="0036680F" w:rsidRDefault="000F5780" w:rsidP="0036680F">
      <w:pPr>
        <w:pStyle w:val="ListParagraph"/>
        <w:numPr>
          <w:ilvl w:val="0"/>
          <w:numId w:val="3"/>
        </w:numPr>
        <w:spacing w:before="0" w:after="160" w:line="259" w:lineRule="auto"/>
        <w:jc w:val="both"/>
        <w:rPr>
          <w:rFonts w:ascii="Times New Roman" w:eastAsiaTheme="minorHAnsi" w:hAnsi="Times New Roman" w:cs="Times New Roman"/>
          <w:b/>
          <w:bCs/>
          <w:sz w:val="22"/>
          <w:szCs w:val="22"/>
          <w:lang w:val="sr-Cyrl-RS"/>
        </w:rPr>
      </w:pPr>
      <w:r w:rsidRPr="0036680F">
        <w:rPr>
          <w:rFonts w:ascii="Times New Roman" w:eastAsiaTheme="minorHAnsi" w:hAnsi="Times New Roman" w:cs="Times New Roman"/>
          <w:b/>
          <w:bCs/>
          <w:sz w:val="22"/>
          <w:szCs w:val="22"/>
          <w:lang w:val="sr-Cyrl-RS"/>
        </w:rPr>
        <w:t>Бања Ковиљача</w:t>
      </w:r>
      <w:r w:rsidR="0036680F">
        <w:rPr>
          <w:rFonts w:ascii="Times New Roman" w:eastAsiaTheme="minorHAnsi" w:hAnsi="Times New Roman" w:cs="Times New Roman"/>
          <w:b/>
          <w:bCs/>
          <w:sz w:val="22"/>
          <w:szCs w:val="22"/>
          <w:lang w:val="sr-Cyrl-RS"/>
        </w:rPr>
        <w:t>:</w:t>
      </w:r>
    </w:p>
    <w:p w14:paraId="52695958" w14:textId="647989A2" w:rsidR="000F5780" w:rsidRPr="0039144C" w:rsidRDefault="000F5780" w:rsidP="00D01DC1">
      <w:pPr>
        <w:pStyle w:val="ListParagraph"/>
        <w:numPr>
          <w:ilvl w:val="0"/>
          <w:numId w:val="5"/>
        </w:numPr>
        <w:spacing w:before="0" w:after="0" w:line="259" w:lineRule="auto"/>
        <w:jc w:val="both"/>
        <w:rPr>
          <w:rFonts w:ascii="Times New Roman" w:eastAsiaTheme="minorHAnsi" w:hAnsi="Times New Roman" w:cs="Times New Roman"/>
          <w:sz w:val="22"/>
          <w:szCs w:val="22"/>
        </w:rPr>
      </w:pPr>
      <w:r w:rsidRPr="0039144C">
        <w:rPr>
          <w:rFonts w:ascii="Times New Roman" w:eastAsiaTheme="minorHAnsi" w:hAnsi="Times New Roman" w:cs="Times New Roman"/>
          <w:b/>
          <w:sz w:val="22"/>
          <w:szCs w:val="22"/>
          <w:lang w:val="sr-Cyrl-RS"/>
        </w:rPr>
        <w:t xml:space="preserve">Прва </w:t>
      </w:r>
      <w:r w:rsidRPr="0039144C">
        <w:rPr>
          <w:rFonts w:ascii="Times New Roman" w:eastAsiaTheme="minorHAnsi" w:hAnsi="Times New Roman" w:cs="Times New Roman"/>
          <w:b/>
          <w:sz w:val="22"/>
          <w:szCs w:val="22"/>
        </w:rPr>
        <w:t xml:space="preserve">(I) </w:t>
      </w:r>
      <w:r w:rsidRPr="0039144C">
        <w:rPr>
          <w:rFonts w:ascii="Times New Roman" w:eastAsiaTheme="minorHAnsi" w:hAnsi="Times New Roman" w:cs="Times New Roman"/>
          <w:b/>
          <w:sz w:val="22"/>
          <w:szCs w:val="22"/>
          <w:lang w:val="sr-Cyrl-RS"/>
        </w:rPr>
        <w:t>зона</w:t>
      </w:r>
      <w:r w:rsidRPr="0039144C">
        <w:rPr>
          <w:rFonts w:ascii="Times New Roman" w:eastAsiaTheme="minorHAnsi" w:hAnsi="Times New Roman" w:cs="Times New Roman"/>
          <w:b/>
          <w:sz w:val="22"/>
          <w:szCs w:val="22"/>
        </w:rPr>
        <w:t xml:space="preserve"> </w:t>
      </w:r>
      <w:r w:rsidRPr="0039144C">
        <w:rPr>
          <w:rFonts w:ascii="Times New Roman" w:eastAsiaTheme="minorHAnsi" w:hAnsi="Times New Roman" w:cs="Times New Roman"/>
          <w:sz w:val="22"/>
          <w:szCs w:val="22"/>
          <w:lang w:val="sr-Cyrl-RS"/>
        </w:rPr>
        <w:t xml:space="preserve">- </w:t>
      </w:r>
      <w:r w:rsidRPr="0036680F">
        <w:rPr>
          <w:rFonts w:ascii="Times New Roman" w:eastAsiaTheme="minorHAnsi" w:hAnsi="Times New Roman" w:cs="Times New Roman"/>
          <w:sz w:val="22"/>
          <w:szCs w:val="22"/>
          <w:lang w:val="sr-Cyrl-RS"/>
        </w:rPr>
        <w:t>Прва зона почиње од укрштања Јањића потока и Железничке пруге Зворник-Лозница,одакле ка истоку иде железничком пругом до железничке станице,</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спушта се ка југу Симића потоком до улице Маршала Тита,</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пресеца поменуту улицу,</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наставља улицом 1.</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маја</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све до улице Гаврила Принципа,те њом и улицом Филипа Кљајића до улице Народног фронта и обухватајући кп.530 КО Бања Ковиљача,одакле скреће на запад улицом Поп Лукином,излази на улицу Златиборску,</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па ка северу њом и путем чији је кп.</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281/4 КО Бања Ковиљача ,излази на улицу Милована Глишића,</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па путем чији је кп.</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3103/2 КО Бања Ковиљача излази на улицу Иве Лоле Рибара,</w:t>
      </w:r>
      <w:r w:rsidRPr="0036680F">
        <w:rPr>
          <w:rFonts w:ascii="Times New Roman" w:eastAsiaTheme="minorHAnsi" w:hAnsi="Times New Roman" w:cs="Times New Roman"/>
          <w:sz w:val="22"/>
          <w:szCs w:val="22"/>
        </w:rPr>
        <w:t xml:space="preserve"> </w:t>
      </w:r>
      <w:r w:rsidRPr="0036680F">
        <w:rPr>
          <w:rFonts w:ascii="Times New Roman" w:eastAsiaTheme="minorHAnsi" w:hAnsi="Times New Roman" w:cs="Times New Roman"/>
          <w:sz w:val="22"/>
          <w:szCs w:val="22"/>
          <w:lang w:val="sr-Cyrl-RS"/>
        </w:rPr>
        <w:t>том улицом до улице Маршала Тита и Јањића потоком до полазне тачке.</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Pr="0039144C">
        <w:rPr>
          <w:rFonts w:ascii="Times New Roman" w:eastAsiaTheme="minorHAnsi" w:hAnsi="Times New Roman" w:cs="Times New Roman"/>
          <w:sz w:val="22"/>
          <w:szCs w:val="22"/>
        </w:rPr>
        <w:t xml:space="preserve"> </w:t>
      </w:r>
    </w:p>
    <w:p w14:paraId="1EBB8259" w14:textId="36E0C206"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t xml:space="preserve">Друга </w:t>
      </w:r>
      <w:r w:rsidRPr="0039144C">
        <w:rPr>
          <w:rFonts w:ascii="Times New Roman" w:eastAsiaTheme="minorHAnsi" w:hAnsi="Times New Roman" w:cs="Times New Roman"/>
          <w:b/>
          <w:sz w:val="22"/>
          <w:szCs w:val="22"/>
        </w:rPr>
        <w:t>(II)</w:t>
      </w:r>
      <w:r w:rsidRPr="0039144C">
        <w:rPr>
          <w:rFonts w:ascii="Times New Roman" w:eastAsiaTheme="minorHAnsi" w:hAnsi="Times New Roman" w:cs="Times New Roman"/>
          <w:b/>
          <w:sz w:val="22"/>
          <w:szCs w:val="22"/>
          <w:lang w:val="sr-Cyrl-RS"/>
        </w:rPr>
        <w:t xml:space="preserve"> зона</w:t>
      </w:r>
      <w:r w:rsidRPr="0039144C">
        <w:rPr>
          <w:rFonts w:ascii="Times New Roman" w:eastAsiaTheme="minorHAnsi" w:hAnsi="Times New Roman" w:cs="Times New Roman"/>
          <w:b/>
          <w:sz w:val="22"/>
          <w:szCs w:val="22"/>
        </w:rPr>
        <w:t xml:space="preserve"> </w:t>
      </w:r>
      <w:r w:rsidRPr="0039144C">
        <w:rPr>
          <w:rFonts w:ascii="Times New Roman" w:eastAsiaTheme="minorHAnsi" w:hAnsi="Times New Roman" w:cs="Times New Roman"/>
          <w:sz w:val="22"/>
          <w:szCs w:val="22"/>
          <w:lang w:val="sr-Cyrl-RS"/>
        </w:rPr>
        <w:t>-</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Ова зона почиње код железничке станице и иде пругом Зворник-Шабац ка истоку до кп.</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688/3 КО Бања Ковиљача, па се спушта до улице Маршала Тита,</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пресеца је,</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иде на југ улицом Владе Зечевића и улицом Јована Цвијића,</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па излази на Карађорђеву,</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па наставља ка западу до улице Римске,</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пресеца Гучевски поток и излази на улицу Јадранску,</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наставља ка западу до улице Гучевске и улице Гаврила Принципа,</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прати границу прве зоне ка западу до улице Златиборске одакле се спушта овом улицом ка југу до улице 24. септембра, па њом ка северу до улице Војводе Путника, излази на улицу Иве Лоле Рибара, те путем чија је кп. 229 и 228 КО Бања Ковиљача до улице Жикице Јовановића, њом све до пута чија је кп. 1306/45 КО Бања Ковиљача, обухватајући улицу Георгија Димитрова и Војника Ивице Ивановића, кп. 1285/1, 1353/6, 1352/1 КО Бања Ковиљача, излази на улицу Гоце Делчева, Азбуковачку, обухватајући кп. 1363/1 и 1365 КО Бања Ковиљача до улице Маршала Тита, одакле ка истоку стиже до улице Иве Лоле Рибара, где се завршава на граници са првом зоном.</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које представљају границу и друге и треће зоне припадају другој зони.</w:t>
      </w:r>
    </w:p>
    <w:p w14:paraId="5F46EC94" w14:textId="0EFC4BAD"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lastRenderedPageBreak/>
        <w:t>Трећа</w:t>
      </w:r>
      <w:r w:rsidRPr="0039144C">
        <w:rPr>
          <w:rFonts w:ascii="Times New Roman" w:eastAsiaTheme="minorHAnsi" w:hAnsi="Times New Roman" w:cs="Times New Roman"/>
          <w:b/>
          <w:sz w:val="22"/>
          <w:szCs w:val="22"/>
        </w:rPr>
        <w:t xml:space="preserve"> (III)</w:t>
      </w:r>
      <w:r w:rsidRPr="0039144C">
        <w:rPr>
          <w:rFonts w:ascii="Times New Roman" w:eastAsiaTheme="minorHAnsi" w:hAnsi="Times New Roman" w:cs="Times New Roman"/>
          <w:b/>
          <w:sz w:val="22"/>
          <w:szCs w:val="22"/>
          <w:lang w:val="sr-Cyrl-RS"/>
        </w:rPr>
        <w:t xml:space="preserve"> зона </w:t>
      </w:r>
      <w:r w:rsidRPr="0039144C">
        <w:rPr>
          <w:rFonts w:ascii="Times New Roman" w:eastAsiaTheme="minorHAnsi" w:hAnsi="Times New Roman" w:cs="Times New Roman"/>
          <w:sz w:val="22"/>
          <w:szCs w:val="22"/>
          <w:lang w:val="sr-Cyrl-RS"/>
        </w:rPr>
        <w:t xml:space="preserve">- Трећа зона почиње од укрштања Државног пута </w:t>
      </w:r>
      <w:r w:rsidRPr="0039144C">
        <w:rPr>
          <w:rFonts w:ascii="Times New Roman" w:eastAsiaTheme="minorHAnsi" w:hAnsi="Times New Roman" w:cs="Times New Roman"/>
          <w:sz w:val="22"/>
          <w:szCs w:val="22"/>
        </w:rPr>
        <w:t xml:space="preserve">I </w:t>
      </w:r>
      <w:r w:rsidRPr="0039144C">
        <w:rPr>
          <w:rFonts w:ascii="Times New Roman" w:eastAsiaTheme="minorHAnsi" w:hAnsi="Times New Roman" w:cs="Times New Roman"/>
          <w:sz w:val="22"/>
          <w:szCs w:val="22"/>
          <w:lang w:val="sr-Cyrl-RS"/>
        </w:rPr>
        <w:t xml:space="preserve">Б реда бр. 26, деоница Шабац-Лозница и улице Дринске, спушта се Дринском улицом до улице Маршала Тита, те обухватајући кп. 775 и 753/2 КО Бања Ковиљача наставља путем чија је кп. 787/2, 787/5, 3104/1 и 3106/1 КО Бања Ковиљача до улице Карађорђеве, затим путем чија је кп. 854/2, 854/1 КО Бања Ковиљача и границом са шумом,све до границе са другом зоном,прати границу друге зоне  ка југу до улице Јадранске, па путем чији је кп. 2301, 2039/3 и 2042/1 КО Бања Ковиљача, обухватајући кп. 1980 и 1981 КО Бања Ковиљача, па Дубоким потоком обухватајући кп. 1958/1 КО Бања Ковиљача, пресеца улицу Народног фронта,па стиже до границе друге зоне, прати је до крака улице 24. септембра и кп. 1733/9 КО Бања Ковиљача,пресеца Јањића поток и излази на улицу Иве Лоле Рибара обухватајући кп. 1726/1 КО Бања Ковиљача, па улицом Иве Лоле Рибара иде на север до улице Саве Шумановића, па обухватајући кп. 1708/3, 1708/8 и 1270 КО Бања Ковиљача, потоком на север обухватајући кп. 1273/1 до улице Жикице Јовановића, даље прати другу зону све до улице Маршала Тита, овом улицом и железничком пругом до укрштања са Државног пута </w:t>
      </w:r>
      <w:r w:rsidRPr="0039144C">
        <w:rPr>
          <w:rFonts w:ascii="Times New Roman" w:eastAsiaTheme="minorHAnsi" w:hAnsi="Times New Roman" w:cs="Times New Roman"/>
          <w:sz w:val="22"/>
          <w:szCs w:val="22"/>
        </w:rPr>
        <w:t xml:space="preserve">I </w:t>
      </w:r>
      <w:r w:rsidRPr="0039144C">
        <w:rPr>
          <w:rFonts w:ascii="Times New Roman" w:eastAsiaTheme="minorHAnsi" w:hAnsi="Times New Roman" w:cs="Times New Roman"/>
          <w:sz w:val="22"/>
          <w:szCs w:val="22"/>
          <w:lang w:val="sr-Cyrl-RS"/>
        </w:rPr>
        <w:t xml:space="preserve">Б реда бр. 26, деоница, а затим  Државним путем </w:t>
      </w:r>
      <w:r w:rsidRPr="0039144C">
        <w:rPr>
          <w:rFonts w:ascii="Times New Roman" w:eastAsiaTheme="minorHAnsi" w:hAnsi="Times New Roman" w:cs="Times New Roman"/>
          <w:sz w:val="22"/>
          <w:szCs w:val="22"/>
        </w:rPr>
        <w:t xml:space="preserve">I </w:t>
      </w:r>
      <w:r w:rsidRPr="0039144C">
        <w:rPr>
          <w:rFonts w:ascii="Times New Roman" w:eastAsiaTheme="minorHAnsi" w:hAnsi="Times New Roman" w:cs="Times New Roman"/>
          <w:sz w:val="22"/>
          <w:szCs w:val="22"/>
          <w:lang w:val="sr-Cyrl-RS"/>
        </w:rPr>
        <w:t>Б реда бр. 26, до све до полазне тачке.</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које представљају границу и друге и треће зоне припадају другој зони.</w:t>
      </w:r>
    </w:p>
    <w:p w14:paraId="3EEEC04F" w14:textId="4EF86B9B"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t xml:space="preserve">Четврта </w:t>
      </w:r>
      <w:r w:rsidRPr="0039144C">
        <w:rPr>
          <w:rFonts w:ascii="Times New Roman" w:eastAsiaTheme="minorHAnsi" w:hAnsi="Times New Roman" w:cs="Times New Roman"/>
          <w:b/>
          <w:sz w:val="22"/>
          <w:szCs w:val="22"/>
        </w:rPr>
        <w:t xml:space="preserve">(IV) </w:t>
      </w:r>
      <w:r w:rsidRPr="0039144C">
        <w:rPr>
          <w:rFonts w:ascii="Times New Roman" w:eastAsiaTheme="minorHAnsi" w:hAnsi="Times New Roman" w:cs="Times New Roman"/>
          <w:b/>
          <w:sz w:val="22"/>
          <w:szCs w:val="22"/>
          <w:lang w:val="sr-Cyrl-RS"/>
        </w:rPr>
        <w:t xml:space="preserve">зона </w:t>
      </w:r>
      <w:r w:rsidRPr="0039144C">
        <w:rPr>
          <w:rFonts w:ascii="Times New Roman" w:eastAsiaTheme="minorHAnsi" w:hAnsi="Times New Roman" w:cs="Times New Roman"/>
          <w:sz w:val="22"/>
          <w:szCs w:val="22"/>
          <w:lang w:val="sr-Cyrl-RS"/>
        </w:rPr>
        <w:t xml:space="preserve">- Све остале улице које нису обухваћене </w:t>
      </w:r>
      <w:r w:rsidRPr="0039144C">
        <w:rPr>
          <w:rFonts w:ascii="Times New Roman" w:eastAsiaTheme="minorHAnsi" w:hAnsi="Times New Roman" w:cs="Times New Roman"/>
          <w:sz w:val="22"/>
          <w:szCs w:val="22"/>
        </w:rPr>
        <w:t>I,</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rPr>
        <w:t>II</w:t>
      </w:r>
      <w:r w:rsidRPr="0039144C">
        <w:rPr>
          <w:rFonts w:ascii="Times New Roman" w:eastAsiaTheme="minorHAnsi" w:hAnsi="Times New Roman" w:cs="Times New Roman"/>
          <w:sz w:val="22"/>
          <w:szCs w:val="22"/>
          <w:lang w:val="sr-Cyrl-RS"/>
        </w:rPr>
        <w:t xml:space="preserve"> и</w:t>
      </w:r>
      <w:r w:rsidRPr="0039144C">
        <w:rPr>
          <w:rFonts w:ascii="Times New Roman" w:eastAsiaTheme="minorHAnsi" w:hAnsi="Times New Roman" w:cs="Times New Roman"/>
          <w:sz w:val="22"/>
          <w:szCs w:val="22"/>
        </w:rPr>
        <w:t xml:space="preserve"> III</w:t>
      </w:r>
      <w:r w:rsidRPr="0039144C">
        <w:rPr>
          <w:rFonts w:ascii="Times New Roman" w:eastAsiaTheme="minorHAnsi" w:hAnsi="Times New Roman" w:cs="Times New Roman"/>
          <w:sz w:val="22"/>
          <w:szCs w:val="22"/>
          <w:lang w:val="sr-Cyrl-RS"/>
        </w:rPr>
        <w:t xml:space="preserve"> зоном</w:t>
      </w:r>
      <w:r w:rsidR="0039144C">
        <w:rPr>
          <w:rFonts w:ascii="Times New Roman" w:eastAsiaTheme="minorHAnsi" w:hAnsi="Times New Roman" w:cs="Times New Roman"/>
          <w:sz w:val="22"/>
          <w:szCs w:val="22"/>
          <w:lang w:val="sr-Cyrl-RS"/>
        </w:rPr>
        <w:t>,</w:t>
      </w:r>
      <w:r w:rsidRPr="0039144C">
        <w:rPr>
          <w:rFonts w:ascii="Times New Roman" w:eastAsiaTheme="minorHAnsi" w:hAnsi="Times New Roman" w:cs="Times New Roman"/>
          <w:sz w:val="22"/>
          <w:szCs w:val="22"/>
          <w:lang w:val="sr-Cyrl-RS"/>
        </w:rPr>
        <w:t xml:space="preserve"> а налазе се у границама ПГР за насељено место Бања Ковиљача.</w:t>
      </w:r>
    </w:p>
    <w:p w14:paraId="03A758DE" w14:textId="13D8EC1E" w:rsidR="004873DE" w:rsidRDefault="004873DE" w:rsidP="004873DE">
      <w:pPr>
        <w:spacing w:before="0" w:after="0" w:line="240" w:lineRule="auto"/>
        <w:ind w:firstLine="720"/>
        <w:jc w:val="both"/>
        <w:rPr>
          <w:rFonts w:ascii="Times New Roman" w:eastAsia="Times New Roman" w:hAnsi="Times New Roman" w:cs="Times New Roman"/>
          <w:b/>
          <w:sz w:val="22"/>
          <w:szCs w:val="22"/>
          <w:lang w:val="ru-RU"/>
        </w:rPr>
      </w:pPr>
    </w:p>
    <w:p w14:paraId="03E70515" w14:textId="50BAA35C" w:rsidR="000F5780" w:rsidRDefault="000F5780" w:rsidP="004873DE">
      <w:pPr>
        <w:spacing w:before="0" w:after="0" w:line="240" w:lineRule="auto"/>
        <w:ind w:firstLine="720"/>
        <w:jc w:val="both"/>
        <w:rPr>
          <w:rFonts w:ascii="Times New Roman" w:eastAsia="Times New Roman" w:hAnsi="Times New Roman" w:cs="Times New Roman"/>
          <w:b/>
          <w:sz w:val="22"/>
          <w:szCs w:val="22"/>
          <w:lang w:val="ru-RU"/>
        </w:rPr>
      </w:pPr>
    </w:p>
    <w:p w14:paraId="2319EB1F" w14:textId="77777777" w:rsidR="000F5780" w:rsidRPr="004873DE" w:rsidRDefault="000F5780" w:rsidP="004873DE">
      <w:pPr>
        <w:spacing w:before="0" w:after="0" w:line="240" w:lineRule="auto"/>
        <w:ind w:firstLine="720"/>
        <w:jc w:val="both"/>
        <w:rPr>
          <w:rFonts w:ascii="Times New Roman" w:eastAsia="Times New Roman" w:hAnsi="Times New Roman" w:cs="Times New Roman"/>
          <w:b/>
          <w:sz w:val="22"/>
          <w:szCs w:val="22"/>
          <w:lang w:val="ru-RU"/>
        </w:rPr>
      </w:pPr>
    </w:p>
    <w:p w14:paraId="2A3929AC" w14:textId="45F42E5D" w:rsidR="000F5780" w:rsidRPr="0039144C" w:rsidRDefault="000F5780" w:rsidP="0039144C">
      <w:pPr>
        <w:pStyle w:val="ListParagraph"/>
        <w:numPr>
          <w:ilvl w:val="0"/>
          <w:numId w:val="3"/>
        </w:numPr>
        <w:spacing w:before="0" w:after="160" w:line="259" w:lineRule="auto"/>
        <w:jc w:val="both"/>
        <w:rPr>
          <w:rFonts w:ascii="Times New Roman" w:eastAsiaTheme="minorHAnsi" w:hAnsi="Times New Roman" w:cs="Times New Roman"/>
          <w:b/>
          <w:bCs/>
          <w:sz w:val="22"/>
          <w:szCs w:val="22"/>
          <w:lang w:val="sr-Cyrl-RS"/>
        </w:rPr>
      </w:pPr>
      <w:r w:rsidRPr="0039144C">
        <w:rPr>
          <w:rFonts w:ascii="Times New Roman" w:eastAsiaTheme="minorHAnsi" w:hAnsi="Times New Roman" w:cs="Times New Roman"/>
          <w:b/>
          <w:bCs/>
          <w:sz w:val="22"/>
          <w:szCs w:val="22"/>
          <w:lang w:val="sr-Cyrl-RS"/>
        </w:rPr>
        <w:t>Лешница</w:t>
      </w:r>
      <w:r w:rsidR="0039144C">
        <w:rPr>
          <w:rFonts w:ascii="Times New Roman" w:eastAsiaTheme="minorHAnsi" w:hAnsi="Times New Roman" w:cs="Times New Roman"/>
          <w:b/>
          <w:bCs/>
          <w:sz w:val="22"/>
          <w:szCs w:val="22"/>
          <w:lang w:val="sr-Cyrl-RS"/>
        </w:rPr>
        <w:t>:</w:t>
      </w:r>
    </w:p>
    <w:p w14:paraId="0EE39F93" w14:textId="0BFDFF29"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t>Прва</w:t>
      </w:r>
      <w:r w:rsidR="00284BA8" w:rsidRPr="0039144C">
        <w:rPr>
          <w:rFonts w:ascii="Times New Roman" w:eastAsiaTheme="minorHAnsi" w:hAnsi="Times New Roman" w:cs="Times New Roman"/>
          <w:b/>
          <w:sz w:val="22"/>
          <w:szCs w:val="22"/>
          <w:lang w:val="sr-Cyrl-RS"/>
        </w:rPr>
        <w:t xml:space="preserve"> (I)</w:t>
      </w:r>
      <w:r w:rsidRPr="0039144C">
        <w:rPr>
          <w:rFonts w:ascii="Times New Roman" w:eastAsiaTheme="minorHAnsi" w:hAnsi="Times New Roman" w:cs="Times New Roman"/>
          <w:b/>
          <w:sz w:val="22"/>
          <w:szCs w:val="22"/>
          <w:lang w:val="sr-Cyrl-RS"/>
        </w:rPr>
        <w:t xml:space="preserve"> зона </w:t>
      </w:r>
      <w:r w:rsidRPr="0039144C">
        <w:rPr>
          <w:rFonts w:ascii="Times New Roman" w:eastAsiaTheme="minorHAnsi" w:hAnsi="Times New Roman" w:cs="Times New Roman"/>
          <w:sz w:val="22"/>
          <w:szCs w:val="22"/>
          <w:lang w:val="sr-Cyrl-RS"/>
        </w:rPr>
        <w:t xml:space="preserve">- Ова зона почиње на раскрсници улице 26. септембара и улице Иве Лоле Рибара, иде улицом 26. септембра до Трга Ослобођења, скреће на север улицом 7. јула све до улице Станка Ореља, спушта се на југ улицом Станка Ореља до Трга Ослобођења,наставља ка истоку улицом Краља Петра </w:t>
      </w:r>
      <w:r w:rsidRPr="0039144C">
        <w:rPr>
          <w:rFonts w:ascii="Times New Roman" w:eastAsiaTheme="minorHAnsi" w:hAnsi="Times New Roman" w:cs="Times New Roman"/>
          <w:sz w:val="22"/>
          <w:szCs w:val="22"/>
        </w:rPr>
        <w:t xml:space="preserve">I </w:t>
      </w:r>
      <w:r w:rsidRPr="0039144C">
        <w:rPr>
          <w:rFonts w:ascii="Times New Roman" w:eastAsiaTheme="minorHAnsi" w:hAnsi="Times New Roman" w:cs="Times New Roman"/>
          <w:sz w:val="22"/>
          <w:szCs w:val="22"/>
          <w:lang w:val="sr-Cyrl-RS"/>
        </w:rPr>
        <w:t>до улице Кнеза Милоша, овом улицом се враћа на запад до Трга Ослобођења, одакле иде ка југу улицом Вере Благојевић до раскрснице са улицом Браће Милетић, наставља поменутом улицом на север до Трга Ослобођења, па улицом Иве Лоле Рибара до полазне тачке.</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w:t>
      </w:r>
      <w:r w:rsidRPr="0039144C">
        <w:rPr>
          <w:rFonts w:ascii="Times New Roman" w:eastAsiaTheme="minorHAnsi" w:hAnsi="Times New Roman" w:cs="Times New Roman"/>
          <w:sz w:val="22"/>
          <w:szCs w:val="22"/>
        </w:rPr>
        <w:t xml:space="preserve"> </w:t>
      </w:r>
    </w:p>
    <w:p w14:paraId="7D8F08D1" w14:textId="797DFD03"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t>Друга</w:t>
      </w:r>
      <w:r w:rsidR="00284BA8" w:rsidRPr="0039144C">
        <w:rPr>
          <w:rFonts w:ascii="Times New Roman" w:eastAsiaTheme="minorHAnsi" w:hAnsi="Times New Roman" w:cs="Times New Roman"/>
          <w:b/>
          <w:sz w:val="22"/>
          <w:szCs w:val="22"/>
          <w:lang w:val="sr-Cyrl-RS"/>
        </w:rPr>
        <w:t xml:space="preserve"> (II)</w:t>
      </w:r>
      <w:r w:rsidRPr="0039144C">
        <w:rPr>
          <w:rFonts w:ascii="Times New Roman" w:eastAsiaTheme="minorHAnsi" w:hAnsi="Times New Roman" w:cs="Times New Roman"/>
          <w:b/>
          <w:sz w:val="22"/>
          <w:szCs w:val="22"/>
          <w:lang w:val="sr-Cyrl-RS"/>
        </w:rPr>
        <w:t xml:space="preserve">  зона </w:t>
      </w:r>
      <w:r w:rsidRPr="0039144C">
        <w:rPr>
          <w:rFonts w:ascii="Times New Roman" w:eastAsiaTheme="minorHAnsi" w:hAnsi="Times New Roman" w:cs="Times New Roman"/>
          <w:sz w:val="22"/>
          <w:szCs w:val="22"/>
          <w:lang w:val="sr-Cyrl-RS"/>
        </w:rPr>
        <w:t xml:space="preserve">- Ова зона почиње на раскрсници улице Краља Петра </w:t>
      </w:r>
      <w:r w:rsidRPr="0039144C">
        <w:rPr>
          <w:rFonts w:ascii="Times New Roman" w:eastAsiaTheme="minorHAnsi" w:hAnsi="Times New Roman" w:cs="Times New Roman"/>
          <w:sz w:val="22"/>
          <w:szCs w:val="22"/>
        </w:rPr>
        <w:t>I</w:t>
      </w:r>
      <w:r w:rsidRPr="0039144C">
        <w:rPr>
          <w:rFonts w:ascii="Times New Roman" w:eastAsiaTheme="minorHAnsi" w:hAnsi="Times New Roman" w:cs="Times New Roman"/>
          <w:sz w:val="22"/>
          <w:szCs w:val="22"/>
          <w:lang w:val="sr-Cyrl-RS"/>
        </w:rPr>
        <w:t xml:space="preserve"> и железничке пруге Зворник –Рума тј. надвожњака, иде ка југу пругом до улице Браће Недића обухватајући је до краја КО Лешница, наставља ка југозападу потоком чија је кп. 5558/1</w:t>
      </w:r>
      <w:r w:rsidRPr="0039144C">
        <w:rPr>
          <w:rFonts w:ascii="Times New Roman" w:eastAsiaTheme="minorHAnsi" w:hAnsi="Times New Roman" w:cs="Times New Roman"/>
          <w:sz w:val="22"/>
          <w:szCs w:val="22"/>
        </w:rPr>
        <w:t xml:space="preserve"> </w:t>
      </w:r>
      <w:r w:rsidRPr="0039144C">
        <w:rPr>
          <w:rFonts w:ascii="Times New Roman" w:eastAsiaTheme="minorHAnsi" w:hAnsi="Times New Roman" w:cs="Times New Roman"/>
          <w:sz w:val="22"/>
          <w:szCs w:val="22"/>
          <w:lang w:val="sr-Cyrl-RS"/>
        </w:rPr>
        <w:t>КО Лешница до улице Видојевачке, њу такође обухвата до краја КО Лешница, наставља улицом Вере Благојевић на југ до реке Лешнице, њом на север до међе са кп. 3994 КО Лешница и излази на улицу Хајдук Станка, затим путем чија је кп. 3975/3 и улице Владимира Марића, па путем чија је кп. 1927 КО Лешница, до улице Милорада Шовића обухватајући кп. 1928 и 1929 КО Лешница, улицом Милорада Шовића до пута кп. 2696 КО Лешница све до улице Станка Ореља, скреће ка североистоку, путем кп. 2689, па 2687, 2686 и 3041 КО Лешница до улице Вука Караџића, па путем кп. 2908, 2677, 2687, 2685, 1762 и 2684 КО Лешница до раскрснице са улицом Боже Перића, па путем паралелним са поменутом улицом чија је кп. 2682, 2679 и 3361 КО Лешница до полазне тачке.</w:t>
      </w:r>
      <w:r w:rsidR="0039144C">
        <w:rPr>
          <w:rFonts w:ascii="Times New Roman" w:eastAsiaTheme="minorHAnsi" w:hAnsi="Times New Roman" w:cs="Times New Roman"/>
          <w:sz w:val="22"/>
          <w:szCs w:val="22"/>
          <w:lang w:val="sr-Cyrl-RS"/>
        </w:rPr>
        <w:t xml:space="preserve"> </w:t>
      </w:r>
      <w:r w:rsidRPr="0039144C">
        <w:rPr>
          <w:rFonts w:ascii="Times New Roman" w:eastAsiaTheme="minorHAnsi" w:hAnsi="Times New Roman" w:cs="Times New Roman"/>
          <w:sz w:val="22"/>
          <w:szCs w:val="22"/>
          <w:lang w:val="sr-Cyrl-RS"/>
        </w:rPr>
        <w:t>Улице којима је описана ова зона и улице у границама тог обухвата, припадају описаној зони. Улице које представљају границу и друге и треће зоне припадају другој зони.</w:t>
      </w:r>
    </w:p>
    <w:p w14:paraId="73522CF0" w14:textId="37C3C80B" w:rsidR="000F5780" w:rsidRPr="0039144C" w:rsidRDefault="000F5780" w:rsidP="0039144C">
      <w:pPr>
        <w:pStyle w:val="ListParagraph"/>
        <w:numPr>
          <w:ilvl w:val="0"/>
          <w:numId w:val="5"/>
        </w:numPr>
        <w:spacing w:before="0" w:after="0" w:line="259" w:lineRule="auto"/>
        <w:jc w:val="both"/>
        <w:rPr>
          <w:rFonts w:ascii="Times New Roman" w:eastAsiaTheme="minorHAnsi" w:hAnsi="Times New Roman" w:cs="Times New Roman"/>
          <w:sz w:val="22"/>
          <w:szCs w:val="22"/>
          <w:lang w:val="sr-Cyrl-RS"/>
        </w:rPr>
      </w:pPr>
      <w:r w:rsidRPr="0039144C">
        <w:rPr>
          <w:rFonts w:ascii="Times New Roman" w:eastAsiaTheme="minorHAnsi" w:hAnsi="Times New Roman" w:cs="Times New Roman"/>
          <w:b/>
          <w:sz w:val="22"/>
          <w:szCs w:val="22"/>
          <w:lang w:val="sr-Cyrl-RS"/>
        </w:rPr>
        <w:t xml:space="preserve">Трећа </w:t>
      </w:r>
      <w:r w:rsidR="00284BA8" w:rsidRPr="0039144C">
        <w:rPr>
          <w:rFonts w:ascii="Times New Roman" w:eastAsiaTheme="minorHAnsi" w:hAnsi="Times New Roman" w:cs="Times New Roman"/>
          <w:b/>
          <w:sz w:val="22"/>
          <w:szCs w:val="22"/>
          <w:lang w:val="sr-Cyrl-RS"/>
        </w:rPr>
        <w:t>(III)</w:t>
      </w:r>
      <w:r w:rsidRPr="0039144C">
        <w:rPr>
          <w:rFonts w:ascii="Times New Roman" w:eastAsiaTheme="minorHAnsi" w:hAnsi="Times New Roman" w:cs="Times New Roman"/>
          <w:b/>
          <w:sz w:val="22"/>
          <w:szCs w:val="22"/>
          <w:lang w:val="sr-Cyrl-RS"/>
        </w:rPr>
        <w:t xml:space="preserve"> зона </w:t>
      </w:r>
      <w:r w:rsidRPr="0039144C">
        <w:rPr>
          <w:rFonts w:ascii="Times New Roman" w:eastAsiaTheme="minorHAnsi" w:hAnsi="Times New Roman" w:cs="Times New Roman"/>
          <w:sz w:val="22"/>
          <w:szCs w:val="22"/>
          <w:lang w:val="sr-Cyrl-RS"/>
        </w:rPr>
        <w:t xml:space="preserve">- Све остале улице које нису обухваћене </w:t>
      </w:r>
      <w:r w:rsidRPr="0039144C">
        <w:rPr>
          <w:rFonts w:ascii="Times New Roman" w:eastAsiaTheme="minorHAnsi" w:hAnsi="Times New Roman" w:cs="Times New Roman"/>
          <w:sz w:val="22"/>
          <w:szCs w:val="22"/>
        </w:rPr>
        <w:t xml:space="preserve">I </w:t>
      </w:r>
      <w:r w:rsidRPr="0039144C">
        <w:rPr>
          <w:rFonts w:ascii="Times New Roman" w:eastAsiaTheme="minorHAnsi" w:hAnsi="Times New Roman" w:cs="Times New Roman"/>
          <w:sz w:val="22"/>
          <w:szCs w:val="22"/>
          <w:lang w:val="sr-Cyrl-RS"/>
        </w:rPr>
        <w:t>и</w:t>
      </w:r>
      <w:r w:rsidRPr="0039144C">
        <w:rPr>
          <w:rFonts w:ascii="Times New Roman" w:eastAsiaTheme="minorHAnsi" w:hAnsi="Times New Roman" w:cs="Times New Roman"/>
          <w:sz w:val="22"/>
          <w:szCs w:val="22"/>
        </w:rPr>
        <w:t xml:space="preserve"> II</w:t>
      </w:r>
      <w:r w:rsidRPr="0039144C">
        <w:rPr>
          <w:rFonts w:ascii="Times New Roman" w:eastAsiaTheme="minorHAnsi" w:hAnsi="Times New Roman" w:cs="Times New Roman"/>
          <w:sz w:val="22"/>
          <w:szCs w:val="22"/>
          <w:lang w:val="sr-Cyrl-RS"/>
        </w:rPr>
        <w:t xml:space="preserve"> зоном, а налазе се у границама ПГР за насељено место Лешница.</w:t>
      </w:r>
    </w:p>
    <w:p w14:paraId="6FE2A644" w14:textId="77777777" w:rsidR="00D01DC1" w:rsidRPr="000F5780" w:rsidRDefault="00D01DC1" w:rsidP="00D01DC1">
      <w:pPr>
        <w:spacing w:before="0" w:after="0" w:line="259" w:lineRule="auto"/>
        <w:ind w:firstLine="720"/>
        <w:jc w:val="both"/>
        <w:rPr>
          <w:rFonts w:ascii="Times New Roman" w:eastAsiaTheme="minorHAnsi" w:hAnsi="Times New Roman" w:cs="Times New Roman"/>
          <w:sz w:val="22"/>
          <w:szCs w:val="22"/>
          <w:lang w:val="sr-Cyrl-RS"/>
        </w:rPr>
      </w:pPr>
    </w:p>
    <w:p w14:paraId="14FE27E3" w14:textId="754CF538" w:rsidR="00D01DC1" w:rsidRDefault="00284BA8" w:rsidP="00D01DC1">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Саставни део ове одлуке је и графички приказ зона утврђених овом одлуком.</w:t>
      </w:r>
    </w:p>
    <w:p w14:paraId="258D3010" w14:textId="2858CC7F" w:rsidR="00284BA8" w:rsidRDefault="00284BA8" w:rsidP="00531782">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ab/>
        <w:t xml:space="preserve">У случају да постоји разлика </w:t>
      </w:r>
      <w:r w:rsidR="008E49A4">
        <w:rPr>
          <w:rFonts w:ascii="Times New Roman" w:hAnsi="Times New Roman" w:cs="Times New Roman"/>
          <w:sz w:val="22"/>
          <w:szCs w:val="22"/>
          <w:lang w:val="sr-Cyrl-RS"/>
        </w:rPr>
        <w:t>између графичког приказа зона и текстуалног описа зона, важи графички приказ.</w:t>
      </w:r>
    </w:p>
    <w:p w14:paraId="5895E536" w14:textId="77777777" w:rsidR="0039144C" w:rsidRPr="00531782" w:rsidRDefault="0039144C" w:rsidP="00531782">
      <w:pPr>
        <w:spacing w:before="0" w:after="0" w:line="240" w:lineRule="auto"/>
        <w:jc w:val="both"/>
        <w:rPr>
          <w:rFonts w:ascii="Times New Roman" w:hAnsi="Times New Roman" w:cs="Times New Roman"/>
          <w:sz w:val="22"/>
          <w:szCs w:val="22"/>
          <w:lang w:val="sr-Cyrl-RS"/>
        </w:rPr>
      </w:pPr>
    </w:p>
    <w:p w14:paraId="6989F516" w14:textId="6AD5CA7C" w:rsidR="00812F33" w:rsidRPr="00531782" w:rsidRDefault="00812F33" w:rsidP="00531782">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Члан </w:t>
      </w:r>
      <w:r w:rsidR="0091354C">
        <w:rPr>
          <w:rFonts w:ascii="Times New Roman" w:hAnsi="Times New Roman" w:cs="Times New Roman"/>
          <w:sz w:val="22"/>
          <w:szCs w:val="22"/>
          <w:lang w:val="sr-Cyrl-RS"/>
        </w:rPr>
        <w:t>7</w:t>
      </w:r>
      <w:r w:rsidRPr="00531782">
        <w:rPr>
          <w:rFonts w:ascii="Times New Roman" w:hAnsi="Times New Roman" w:cs="Times New Roman"/>
          <w:sz w:val="22"/>
          <w:szCs w:val="22"/>
          <w:lang w:val="sr-Cyrl-RS"/>
        </w:rPr>
        <w:t>.</w:t>
      </w:r>
    </w:p>
    <w:p w14:paraId="6C8C3225" w14:textId="77777777" w:rsidR="00531782" w:rsidRPr="00531782" w:rsidRDefault="00531782" w:rsidP="00531782">
      <w:pPr>
        <w:spacing w:before="0" w:after="0" w:line="240" w:lineRule="auto"/>
        <w:jc w:val="center"/>
        <w:rPr>
          <w:rFonts w:ascii="Times New Roman" w:hAnsi="Times New Roman" w:cs="Times New Roman"/>
          <w:sz w:val="22"/>
          <w:szCs w:val="22"/>
          <w:lang w:val="sr-Cyrl-RS"/>
        </w:rPr>
      </w:pPr>
    </w:p>
    <w:p w14:paraId="596C9785"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Намена објекта – простора за који се утврђује допринос за уређивање грађевинског земљишта може бити:</w:t>
      </w:r>
    </w:p>
    <w:p w14:paraId="35FDC0AE" w14:textId="3E310ED7" w:rsidR="00812F33" w:rsidRPr="00531782" w:rsidRDefault="00812F33" w:rsidP="0042120A">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стамбена: стамбени објекти, стамбени простор у стамбено-пословним објектама и пратећи гаражни простор у стамбеним објектима, као и припадајући део гаражног простора у стамбено-пословним објектима;</w:t>
      </w:r>
    </w:p>
    <w:p w14:paraId="62D5943F" w14:textId="3C230E45" w:rsidR="00812F33" w:rsidRPr="00531782" w:rsidRDefault="00812F33" w:rsidP="0042120A">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комерцијална: пословни објекти, хотели, угоститељски објекти, трговински објекти-простори са пратећим простором, пос</w:t>
      </w:r>
      <w:r w:rsidR="006C6E98">
        <w:rPr>
          <w:rFonts w:ascii="Times New Roman" w:hAnsi="Times New Roman" w:cs="Times New Roman"/>
          <w:sz w:val="22"/>
          <w:szCs w:val="22"/>
          <w:lang w:val="sr-Cyrl-RS"/>
        </w:rPr>
        <w:t>л</w:t>
      </w:r>
      <w:r w:rsidRPr="00531782">
        <w:rPr>
          <w:rFonts w:ascii="Times New Roman" w:hAnsi="Times New Roman" w:cs="Times New Roman"/>
          <w:sz w:val="22"/>
          <w:szCs w:val="22"/>
          <w:lang w:val="sr-Cyrl-RS"/>
        </w:rPr>
        <w:t>овно-стамбени апартмани, бензинске пумпе без и са надстрешницом, атељеи, објекти-простори услужног занатства, мењачнице, канцеларије, кладионице, коцкарнице, видео клубови и сл. и остали простори пословно-комерцијалног карактера у оквиру стамбено-пословних, привредно- производних и осталих објеката, складишта, стоваришта и магацини у оквиру комерцијалне намене, као и припадајући гаражни простор у овим објектима;</w:t>
      </w:r>
    </w:p>
    <w:p w14:paraId="36A52834" w14:textId="77777777" w:rsidR="00812F33" w:rsidRPr="00531782" w:rsidRDefault="00812F33" w:rsidP="0042120A">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производна: привредно-производни објекти, складишта, стоваришта и магацини у оквиру производне намене, наткривена производна постројења, као и објекти производног занатства, индустрије и грађевинарства, пољопривредни објекти, економски објекти и гаражни простор у овим објектима;</w:t>
      </w:r>
    </w:p>
    <w:p w14:paraId="79041B45" w14:textId="6BF1A279" w:rsidR="00812F33" w:rsidRPr="00531782" w:rsidRDefault="00812F33" w:rsidP="0042120A">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јавна: објекти намењени за јавно коришћење,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r w:rsidR="006C6E98">
        <w:rPr>
          <w:rFonts w:ascii="Times New Roman" w:hAnsi="Times New Roman" w:cs="Times New Roman"/>
          <w:sz w:val="22"/>
          <w:szCs w:val="22"/>
          <w:lang w:val="sr-Cyrl-RS"/>
        </w:rPr>
        <w:t>,</w:t>
      </w:r>
      <w:r w:rsidRPr="00531782">
        <w:rPr>
          <w:rFonts w:ascii="Times New Roman" w:hAnsi="Times New Roman" w:cs="Times New Roman"/>
          <w:sz w:val="22"/>
          <w:szCs w:val="22"/>
          <w:lang w:val="sr-Cyrl-RS"/>
        </w:rPr>
        <w:t xml:space="preserve"> пијаце, гараже као посебни објекти, објекти – простори традиционалних цркава и традиционалних верских заједница у смислу Закона о црквама и верским заједницама („Службени гласник РС“, број 36/06) и објекти за службене потребе дипломатско- конзуларних представништава страних држава, односно канцеларија међународних организације у Републици Србији.</w:t>
      </w:r>
    </w:p>
    <w:p w14:paraId="2D9711BD" w14:textId="349B33C7" w:rsidR="00812F33" w:rsidRPr="00531782" w:rsidRDefault="00812F33" w:rsidP="0042120A">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Објекти – простори који нису наведени у ставу </w:t>
      </w:r>
      <w:r w:rsidR="00E30A46">
        <w:rPr>
          <w:rFonts w:ascii="Times New Roman" w:hAnsi="Times New Roman" w:cs="Times New Roman"/>
          <w:sz w:val="22"/>
          <w:szCs w:val="22"/>
          <w:lang w:val="sr-Cyrl-RS"/>
        </w:rPr>
        <w:t>1</w:t>
      </w:r>
      <w:r w:rsidRPr="00531782">
        <w:rPr>
          <w:rFonts w:ascii="Times New Roman" w:hAnsi="Times New Roman" w:cs="Times New Roman"/>
          <w:sz w:val="22"/>
          <w:szCs w:val="22"/>
          <w:lang w:val="sr-Cyrl-RS"/>
        </w:rPr>
        <w:t>. овог члана, уподобиће се најсличнијој наведеној намени.</w:t>
      </w:r>
    </w:p>
    <w:p w14:paraId="23784A0A" w14:textId="77777777" w:rsidR="00812F33" w:rsidRPr="00531782" w:rsidRDefault="00812F33" w:rsidP="00531782">
      <w:pPr>
        <w:spacing w:before="0" w:after="0" w:line="240" w:lineRule="auto"/>
        <w:jc w:val="both"/>
        <w:rPr>
          <w:rFonts w:ascii="Times New Roman" w:hAnsi="Times New Roman" w:cs="Times New Roman"/>
          <w:sz w:val="22"/>
          <w:szCs w:val="22"/>
          <w:lang w:val="sr-Cyrl-RS"/>
        </w:rPr>
      </w:pPr>
    </w:p>
    <w:p w14:paraId="58BD2D62" w14:textId="7150A880" w:rsidR="00812F33" w:rsidRPr="00531782" w:rsidRDefault="00812F33" w:rsidP="00531782">
      <w:pPr>
        <w:spacing w:before="0" w:after="0" w:line="240" w:lineRule="auto"/>
        <w:jc w:val="center"/>
        <w:rPr>
          <w:rFonts w:ascii="Times New Roman" w:hAnsi="Times New Roman" w:cs="Times New Roman"/>
          <w:sz w:val="22"/>
          <w:szCs w:val="22"/>
          <w:lang w:val="sr-Cyrl-RS"/>
        </w:rPr>
      </w:pPr>
      <w:r w:rsidRPr="00531782">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8</w:t>
      </w:r>
      <w:r w:rsidRPr="00531782">
        <w:rPr>
          <w:rFonts w:ascii="Times New Roman" w:hAnsi="Times New Roman" w:cs="Times New Roman"/>
          <w:sz w:val="22"/>
          <w:szCs w:val="22"/>
          <w:lang w:val="sr-Cyrl-RS"/>
        </w:rPr>
        <w:t>.</w:t>
      </w:r>
    </w:p>
    <w:p w14:paraId="6C82FAF1" w14:textId="77777777" w:rsidR="00531782" w:rsidRPr="00531782" w:rsidRDefault="00531782" w:rsidP="00531782">
      <w:pPr>
        <w:spacing w:before="0" w:after="0" w:line="240" w:lineRule="auto"/>
        <w:jc w:val="center"/>
        <w:rPr>
          <w:rFonts w:ascii="Times New Roman" w:hAnsi="Times New Roman" w:cs="Times New Roman"/>
          <w:sz w:val="22"/>
          <w:szCs w:val="22"/>
          <w:lang w:val="sr-Cyrl-RS"/>
        </w:rPr>
      </w:pPr>
    </w:p>
    <w:p w14:paraId="4C2C55DF" w14:textId="77777777" w:rsidR="00E54D70" w:rsidRDefault="00812F33" w:rsidP="00E54D70">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Допринос за уређивање грађевинског земљишта плаћа инвеститор.</w:t>
      </w:r>
    </w:p>
    <w:p w14:paraId="2D0606EB" w14:textId="08E5EA75" w:rsidR="00812F33" w:rsidRPr="00531782" w:rsidRDefault="00812F33" w:rsidP="00E54D70">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Износ доприноса се утврђује решењем о издавању грађевинске дозволе</w:t>
      </w:r>
      <w:r w:rsidR="00DE4E0E">
        <w:rPr>
          <w:rFonts w:ascii="Times New Roman" w:hAnsi="Times New Roman" w:cs="Times New Roman"/>
          <w:sz w:val="22"/>
          <w:szCs w:val="22"/>
          <w:lang w:val="sr-Cyrl-RS"/>
        </w:rPr>
        <w:t>,</w:t>
      </w:r>
      <w:r w:rsidR="00DE4E0E" w:rsidRPr="00DE4E0E">
        <w:rPr>
          <w:rFonts w:ascii="Times New Roman" w:hAnsi="Times New Roman" w:cs="Times New Roman"/>
          <w:sz w:val="22"/>
          <w:szCs w:val="22"/>
          <w:lang w:val="sr-Cyrl-RS"/>
        </w:rPr>
        <w:t xml:space="preserve"> </w:t>
      </w:r>
      <w:r w:rsidR="00DE4E0E">
        <w:rPr>
          <w:rFonts w:ascii="Times New Roman" w:hAnsi="Times New Roman" w:cs="Times New Roman"/>
          <w:sz w:val="22"/>
          <w:szCs w:val="22"/>
          <w:lang w:val="sr-Cyrl-RS"/>
        </w:rPr>
        <w:t>односно решењем из члана 145. Закона</w:t>
      </w:r>
      <w:r w:rsidR="00DE4E0E" w:rsidRPr="00531782">
        <w:rPr>
          <w:rFonts w:ascii="Times New Roman" w:hAnsi="Times New Roman" w:cs="Times New Roman"/>
          <w:sz w:val="22"/>
          <w:szCs w:val="22"/>
          <w:lang w:val="sr-Cyrl-RS"/>
        </w:rPr>
        <w:t xml:space="preserve"> </w:t>
      </w:r>
      <w:r w:rsidR="00DE4E0E">
        <w:rPr>
          <w:rFonts w:ascii="Times New Roman" w:hAnsi="Times New Roman" w:cs="Times New Roman"/>
          <w:sz w:val="22"/>
          <w:szCs w:val="22"/>
          <w:lang w:val="sr-Cyrl-RS"/>
        </w:rPr>
        <w:t xml:space="preserve">о планирању и изградњи </w:t>
      </w:r>
      <w:r w:rsidR="00DE4E0E" w:rsidRPr="000F3520">
        <w:rPr>
          <w:rFonts w:ascii="Times New Roman" w:hAnsi="Times New Roman" w:cs="Times New Roman"/>
          <w:sz w:val="22"/>
          <w:szCs w:val="22"/>
          <w:lang w:val="sr-Cyrl-RS"/>
        </w:rPr>
        <w:t>(„</w:t>
      </w:r>
      <w:proofErr w:type="spellStart"/>
      <w:r w:rsidR="00DE4E0E" w:rsidRPr="000F3520">
        <w:rPr>
          <w:rFonts w:ascii="Times New Roman" w:hAnsi="Times New Roman" w:cs="Times New Roman"/>
          <w:color w:val="333333"/>
          <w:sz w:val="22"/>
          <w:szCs w:val="22"/>
          <w:shd w:val="clear" w:color="auto" w:fill="FFFFFF"/>
        </w:rPr>
        <w:t>Службени</w:t>
      </w:r>
      <w:proofErr w:type="spellEnd"/>
      <w:r w:rsidR="00DE4E0E" w:rsidRPr="000F3520">
        <w:rPr>
          <w:rFonts w:ascii="Times New Roman" w:hAnsi="Times New Roman" w:cs="Times New Roman"/>
          <w:color w:val="333333"/>
          <w:sz w:val="22"/>
          <w:szCs w:val="22"/>
          <w:shd w:val="clear" w:color="auto" w:fill="FFFFFF"/>
        </w:rPr>
        <w:t xml:space="preserve"> </w:t>
      </w:r>
      <w:proofErr w:type="spellStart"/>
      <w:r w:rsidR="00DE4E0E" w:rsidRPr="000F3520">
        <w:rPr>
          <w:rFonts w:ascii="Times New Roman" w:hAnsi="Times New Roman" w:cs="Times New Roman"/>
          <w:color w:val="333333"/>
          <w:sz w:val="22"/>
          <w:szCs w:val="22"/>
          <w:shd w:val="clear" w:color="auto" w:fill="FFFFFF"/>
        </w:rPr>
        <w:t>гласник</w:t>
      </w:r>
      <w:proofErr w:type="spellEnd"/>
      <w:r w:rsidR="00DE4E0E" w:rsidRPr="000F3520">
        <w:rPr>
          <w:rFonts w:ascii="Times New Roman" w:hAnsi="Times New Roman" w:cs="Times New Roman"/>
          <w:color w:val="333333"/>
          <w:sz w:val="22"/>
          <w:szCs w:val="22"/>
          <w:shd w:val="clear" w:color="auto" w:fill="FFFFFF"/>
        </w:rPr>
        <w:t xml:space="preserve"> РС”, </w:t>
      </w:r>
      <w:proofErr w:type="spellStart"/>
      <w:r w:rsidR="00DE4E0E" w:rsidRPr="000F3520">
        <w:rPr>
          <w:rFonts w:ascii="Times New Roman" w:hAnsi="Times New Roman" w:cs="Times New Roman"/>
          <w:color w:val="333333"/>
          <w:sz w:val="22"/>
          <w:szCs w:val="22"/>
          <w:shd w:val="clear" w:color="auto" w:fill="FFFFFF"/>
        </w:rPr>
        <w:t>бр</w:t>
      </w:r>
      <w:proofErr w:type="spellEnd"/>
      <w:r w:rsidR="00DE4E0E" w:rsidRPr="000F3520">
        <w:rPr>
          <w:rFonts w:ascii="Times New Roman" w:hAnsi="Times New Roman" w:cs="Times New Roman"/>
          <w:color w:val="333333"/>
          <w:sz w:val="22"/>
          <w:szCs w:val="22"/>
          <w:shd w:val="clear" w:color="auto" w:fill="FFFFFF"/>
        </w:rPr>
        <w:t>. 72</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2009, 81</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 xml:space="preserve">2009 - </w:t>
      </w:r>
      <w:proofErr w:type="spellStart"/>
      <w:r w:rsidR="00DE4E0E" w:rsidRPr="000F3520">
        <w:rPr>
          <w:rFonts w:ascii="Times New Roman" w:hAnsi="Times New Roman" w:cs="Times New Roman"/>
          <w:color w:val="333333"/>
          <w:sz w:val="22"/>
          <w:szCs w:val="22"/>
          <w:shd w:val="clear" w:color="auto" w:fill="FFFFFF"/>
        </w:rPr>
        <w:t>исправка</w:t>
      </w:r>
      <w:proofErr w:type="spellEnd"/>
      <w:r w:rsidR="00DE4E0E" w:rsidRPr="000F3520">
        <w:rPr>
          <w:rFonts w:ascii="Times New Roman" w:hAnsi="Times New Roman" w:cs="Times New Roman"/>
          <w:color w:val="333333"/>
          <w:sz w:val="22"/>
          <w:szCs w:val="22"/>
          <w:shd w:val="clear" w:color="auto" w:fill="FFFFFF"/>
        </w:rPr>
        <w:t>, 64</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2010 - </w:t>
      </w:r>
      <w:hyperlink r:id="rId12" w:tgtFrame="_blank" w:history="1">
        <w:r w:rsidR="00DE4E0E" w:rsidRPr="00725EFB">
          <w:rPr>
            <w:rStyle w:val="Hyperlink"/>
            <w:rFonts w:ascii="Times New Roman" w:hAnsi="Times New Roman" w:cs="Times New Roman"/>
            <w:color w:val="auto"/>
            <w:sz w:val="22"/>
            <w:szCs w:val="22"/>
            <w:u w:val="none"/>
            <w:shd w:val="clear" w:color="auto" w:fill="FFFFFF"/>
          </w:rPr>
          <w:t>УС</w:t>
        </w:r>
      </w:hyperlink>
      <w:r w:rsidR="00DE4E0E" w:rsidRPr="000F3520">
        <w:rPr>
          <w:rFonts w:ascii="Times New Roman" w:hAnsi="Times New Roman" w:cs="Times New Roman"/>
          <w:color w:val="333333"/>
          <w:sz w:val="22"/>
          <w:szCs w:val="22"/>
          <w:shd w:val="clear" w:color="auto" w:fill="FFFFFF"/>
        </w:rPr>
        <w:t>, 24</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2011, 121</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2012, 42</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2013 - </w:t>
      </w:r>
      <w:hyperlink r:id="rId13" w:tgtFrame="_blank" w:history="1">
        <w:r w:rsidR="00DE4E0E" w:rsidRPr="00725EFB">
          <w:rPr>
            <w:rStyle w:val="Hyperlink"/>
            <w:rFonts w:ascii="Times New Roman" w:hAnsi="Times New Roman" w:cs="Times New Roman"/>
            <w:color w:val="auto"/>
            <w:sz w:val="22"/>
            <w:szCs w:val="22"/>
            <w:u w:val="none"/>
            <w:shd w:val="clear" w:color="auto" w:fill="FFFFFF"/>
          </w:rPr>
          <w:t>УС</w:t>
        </w:r>
      </w:hyperlink>
      <w:r w:rsidR="00DE4E0E" w:rsidRPr="000F3520">
        <w:rPr>
          <w:rFonts w:ascii="Times New Roman" w:hAnsi="Times New Roman" w:cs="Times New Roman"/>
          <w:color w:val="333333"/>
          <w:sz w:val="22"/>
          <w:szCs w:val="22"/>
          <w:shd w:val="clear" w:color="auto" w:fill="FFFFFF"/>
        </w:rPr>
        <w:t>, 50</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2013 - </w:t>
      </w:r>
      <w:hyperlink r:id="rId14" w:tgtFrame="_blank" w:history="1">
        <w:r w:rsidR="00DE4E0E" w:rsidRPr="00725EFB">
          <w:rPr>
            <w:rStyle w:val="Hyperlink"/>
            <w:rFonts w:ascii="Times New Roman" w:hAnsi="Times New Roman" w:cs="Times New Roman"/>
            <w:color w:val="auto"/>
            <w:sz w:val="22"/>
            <w:szCs w:val="22"/>
            <w:u w:val="none"/>
            <w:shd w:val="clear" w:color="auto" w:fill="FFFFFF"/>
          </w:rPr>
          <w:t>УС</w:t>
        </w:r>
      </w:hyperlink>
      <w:r w:rsidR="00DE4E0E" w:rsidRPr="000F3520">
        <w:rPr>
          <w:rFonts w:ascii="Times New Roman" w:hAnsi="Times New Roman" w:cs="Times New Roman"/>
          <w:color w:val="333333"/>
          <w:sz w:val="22"/>
          <w:szCs w:val="22"/>
          <w:shd w:val="clear" w:color="auto" w:fill="FFFFFF"/>
        </w:rPr>
        <w:t>, 98</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2013 - </w:t>
      </w:r>
      <w:hyperlink r:id="rId15" w:tgtFrame="_blank" w:history="1">
        <w:r w:rsidR="00DE4E0E" w:rsidRPr="00725EFB">
          <w:rPr>
            <w:rStyle w:val="Hyperlink"/>
            <w:rFonts w:ascii="Times New Roman" w:hAnsi="Times New Roman" w:cs="Times New Roman"/>
            <w:color w:val="auto"/>
            <w:sz w:val="22"/>
            <w:szCs w:val="22"/>
            <w:u w:val="none"/>
            <w:shd w:val="clear" w:color="auto" w:fill="FFFFFF"/>
          </w:rPr>
          <w:t>УС</w:t>
        </w:r>
      </w:hyperlink>
      <w:r w:rsidR="00DE4E0E" w:rsidRPr="000F3520">
        <w:rPr>
          <w:rFonts w:ascii="Times New Roman" w:hAnsi="Times New Roman" w:cs="Times New Roman"/>
          <w:color w:val="333333"/>
          <w:sz w:val="22"/>
          <w:szCs w:val="22"/>
          <w:shd w:val="clear" w:color="auto" w:fill="FFFFFF"/>
        </w:rPr>
        <w:t>, 132</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2014, 145</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2014, 83</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2018, 31</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2019, 37</w:t>
      </w:r>
      <w:r w:rsidR="00DE4E0E">
        <w:rPr>
          <w:rFonts w:ascii="Times New Roman" w:hAnsi="Times New Roman" w:cs="Times New Roman"/>
          <w:color w:val="333333"/>
          <w:sz w:val="22"/>
          <w:szCs w:val="22"/>
          <w:shd w:val="clear" w:color="auto" w:fill="FFFFFF"/>
        </w:rPr>
        <w:t>/</w:t>
      </w:r>
      <w:r w:rsidR="00DE4E0E" w:rsidRPr="000F3520">
        <w:rPr>
          <w:rFonts w:ascii="Times New Roman" w:hAnsi="Times New Roman" w:cs="Times New Roman"/>
          <w:color w:val="333333"/>
          <w:sz w:val="22"/>
          <w:szCs w:val="22"/>
          <w:shd w:val="clear" w:color="auto" w:fill="FFFFFF"/>
        </w:rPr>
        <w:t>2019 - </w:t>
      </w:r>
      <w:proofErr w:type="spellStart"/>
      <w:r w:rsidR="00DE4E0E" w:rsidRPr="00562B7C">
        <w:rPr>
          <w:rStyle w:val="auto-style4"/>
          <w:rFonts w:ascii="Times New Roman" w:hAnsi="Times New Roman" w:cs="Times New Roman"/>
          <w:sz w:val="22"/>
          <w:szCs w:val="22"/>
          <w:shd w:val="clear" w:color="auto" w:fill="FFFFFF"/>
        </w:rPr>
        <w:t>др</w:t>
      </w:r>
      <w:proofErr w:type="spellEnd"/>
      <w:r w:rsidR="00DE4E0E" w:rsidRPr="00562B7C">
        <w:rPr>
          <w:rStyle w:val="auto-style4"/>
          <w:rFonts w:ascii="Times New Roman" w:hAnsi="Times New Roman" w:cs="Times New Roman"/>
          <w:sz w:val="22"/>
          <w:szCs w:val="22"/>
          <w:shd w:val="clear" w:color="auto" w:fill="FFFFFF"/>
        </w:rPr>
        <w:t xml:space="preserve">. </w:t>
      </w:r>
      <w:r w:rsidR="00DE4E0E">
        <w:rPr>
          <w:rStyle w:val="auto-style4"/>
          <w:rFonts w:ascii="Times New Roman" w:hAnsi="Times New Roman" w:cs="Times New Roman"/>
          <w:sz w:val="22"/>
          <w:szCs w:val="22"/>
          <w:shd w:val="clear" w:color="auto" w:fill="FFFFFF"/>
          <w:lang w:val="sr-Cyrl-RS"/>
        </w:rPr>
        <w:t>з</w:t>
      </w:r>
      <w:proofErr w:type="spellStart"/>
      <w:r w:rsidR="00DE4E0E" w:rsidRPr="00562B7C">
        <w:rPr>
          <w:rStyle w:val="auto-style4"/>
          <w:rFonts w:ascii="Times New Roman" w:hAnsi="Times New Roman" w:cs="Times New Roman"/>
          <w:sz w:val="22"/>
          <w:szCs w:val="22"/>
          <w:shd w:val="clear" w:color="auto" w:fill="FFFFFF"/>
        </w:rPr>
        <w:t>акон</w:t>
      </w:r>
      <w:proofErr w:type="spellEnd"/>
      <w:r w:rsidR="00DE4E0E" w:rsidRPr="00562B7C">
        <w:rPr>
          <w:rStyle w:val="auto-style4"/>
          <w:rFonts w:ascii="Times New Roman" w:hAnsi="Times New Roman" w:cs="Times New Roman"/>
          <w:sz w:val="22"/>
          <w:szCs w:val="22"/>
          <w:shd w:val="clear" w:color="auto" w:fill="FFFFFF"/>
          <w:lang w:val="sr-Cyrl-RS"/>
        </w:rPr>
        <w:t xml:space="preserve"> и</w:t>
      </w:r>
      <w:r w:rsidR="00DE4E0E" w:rsidRPr="00562B7C">
        <w:rPr>
          <w:rStyle w:val="auto-style5"/>
          <w:rFonts w:ascii="Times New Roman" w:hAnsi="Times New Roman" w:cs="Times New Roman"/>
          <w:sz w:val="22"/>
          <w:szCs w:val="22"/>
          <w:shd w:val="clear" w:color="auto" w:fill="FFFFFF"/>
        </w:rPr>
        <w:t> </w:t>
      </w:r>
      <w:r w:rsidR="00DE4E0E" w:rsidRPr="000F3520">
        <w:rPr>
          <w:rStyle w:val="auto-style5"/>
          <w:rFonts w:ascii="Times New Roman" w:hAnsi="Times New Roman" w:cs="Times New Roman"/>
          <w:color w:val="000000"/>
          <w:sz w:val="22"/>
          <w:szCs w:val="22"/>
          <w:shd w:val="clear" w:color="auto" w:fill="FFFFFF"/>
        </w:rPr>
        <w:t>9</w:t>
      </w:r>
      <w:r w:rsidR="00DE4E0E">
        <w:rPr>
          <w:rStyle w:val="auto-style5"/>
          <w:rFonts w:ascii="Times New Roman" w:hAnsi="Times New Roman" w:cs="Times New Roman"/>
          <w:color w:val="000000"/>
          <w:sz w:val="22"/>
          <w:szCs w:val="22"/>
          <w:shd w:val="clear" w:color="auto" w:fill="FFFFFF"/>
        </w:rPr>
        <w:t>/</w:t>
      </w:r>
      <w:r w:rsidR="00DE4E0E" w:rsidRPr="000F3520">
        <w:rPr>
          <w:rStyle w:val="auto-style5"/>
          <w:rFonts w:ascii="Times New Roman" w:hAnsi="Times New Roman" w:cs="Times New Roman"/>
          <w:color w:val="000000"/>
          <w:sz w:val="22"/>
          <w:szCs w:val="22"/>
          <w:shd w:val="clear" w:color="auto" w:fill="FFFFFF"/>
        </w:rPr>
        <w:t>2020</w:t>
      </w:r>
      <w:r w:rsidR="00DE4E0E" w:rsidRPr="000F3520">
        <w:rPr>
          <w:rFonts w:ascii="Times New Roman" w:hAnsi="Times New Roman" w:cs="Times New Roman"/>
          <w:sz w:val="22"/>
          <w:szCs w:val="22"/>
          <w:lang w:val="sr-Cyrl-RS"/>
        </w:rPr>
        <w:t>)</w:t>
      </w:r>
      <w:r w:rsidR="00DE4E0E">
        <w:rPr>
          <w:rFonts w:ascii="Times New Roman" w:hAnsi="Times New Roman" w:cs="Times New Roman"/>
          <w:sz w:val="22"/>
          <w:szCs w:val="22"/>
          <w:lang w:val="sr-Cyrl-RS"/>
        </w:rPr>
        <w:t xml:space="preserve"> (у даљем тексту: Закон)</w:t>
      </w:r>
      <w:r w:rsidRPr="00531782">
        <w:rPr>
          <w:rFonts w:ascii="Times New Roman" w:hAnsi="Times New Roman" w:cs="Times New Roman"/>
          <w:sz w:val="22"/>
          <w:szCs w:val="22"/>
          <w:lang w:val="sr-Cyrl-RS"/>
        </w:rPr>
        <w:t xml:space="preserve">, а на основу обрачуна доприноса који врши </w:t>
      </w:r>
      <w:r w:rsidR="008F5B6E" w:rsidRPr="00E54D70">
        <w:rPr>
          <w:rFonts w:ascii="Times New Roman" w:hAnsi="Times New Roman" w:cs="Times New Roman"/>
          <w:sz w:val="22"/>
          <w:szCs w:val="22"/>
        </w:rPr>
        <w:t>ЈАВНО ПРЕДУЗЕЋЕ ЗА УПРАВЉАЊЕ, ПЛАНИРАЊЕ И ПРОЈЕКТОВАЊЕ ЛОЗНИЦА РАЗВОЈ ЛОЗНИЦА</w:t>
      </w:r>
      <w:r w:rsidR="008F5B6E" w:rsidRPr="00E54D70">
        <w:rPr>
          <w:rFonts w:ascii="Times New Roman" w:hAnsi="Times New Roman" w:cs="Times New Roman"/>
          <w:sz w:val="22"/>
          <w:szCs w:val="22"/>
          <w:lang w:val="sr-Cyrl-RS"/>
        </w:rPr>
        <w:t xml:space="preserve"> </w:t>
      </w:r>
      <w:r w:rsidRPr="00531782">
        <w:rPr>
          <w:rFonts w:ascii="Times New Roman" w:hAnsi="Times New Roman" w:cs="Times New Roman"/>
          <w:sz w:val="22"/>
          <w:szCs w:val="22"/>
          <w:lang w:val="sr-Cyrl-RS"/>
        </w:rPr>
        <w:t xml:space="preserve">(у даљем тексту: </w:t>
      </w:r>
      <w:r w:rsidR="00E54D70">
        <w:rPr>
          <w:rFonts w:ascii="Times New Roman" w:hAnsi="Times New Roman" w:cs="Times New Roman"/>
          <w:sz w:val="22"/>
          <w:szCs w:val="22"/>
          <w:lang w:val="sr-Cyrl-RS"/>
        </w:rPr>
        <w:t xml:space="preserve">ЈП </w:t>
      </w:r>
      <w:r w:rsidR="008F5B6E">
        <w:rPr>
          <w:rFonts w:ascii="Times New Roman" w:hAnsi="Times New Roman" w:cs="Times New Roman"/>
          <w:sz w:val="22"/>
          <w:szCs w:val="22"/>
          <w:lang w:val="sr-Cyrl-RS"/>
        </w:rPr>
        <w:t>Лозница Развој</w:t>
      </w:r>
      <w:r w:rsidRPr="00531782">
        <w:rPr>
          <w:rFonts w:ascii="Times New Roman" w:hAnsi="Times New Roman" w:cs="Times New Roman"/>
          <w:sz w:val="22"/>
          <w:szCs w:val="22"/>
          <w:lang w:val="sr-Cyrl-RS"/>
        </w:rPr>
        <w:t>)</w:t>
      </w:r>
      <w:r w:rsidR="00E30A46">
        <w:rPr>
          <w:rFonts w:ascii="Times New Roman" w:hAnsi="Times New Roman" w:cs="Times New Roman"/>
          <w:sz w:val="22"/>
          <w:szCs w:val="22"/>
          <w:lang w:val="sr-Cyrl-RS"/>
        </w:rPr>
        <w:t>.</w:t>
      </w:r>
    </w:p>
    <w:p w14:paraId="5B44420E" w14:textId="7C67F9AF"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 xml:space="preserve">Обрачун доприноса за уређивање грађевинског земљишта врши се на основу </w:t>
      </w:r>
      <w:r w:rsidR="006C6E98">
        <w:rPr>
          <w:rFonts w:ascii="Times New Roman" w:hAnsi="Times New Roman" w:cs="Times New Roman"/>
          <w:sz w:val="22"/>
          <w:szCs w:val="22"/>
          <w:lang w:val="sr-Cyrl-RS"/>
        </w:rPr>
        <w:t>захтева</w:t>
      </w:r>
      <w:r w:rsidRPr="00531782">
        <w:rPr>
          <w:rFonts w:ascii="Times New Roman" w:hAnsi="Times New Roman" w:cs="Times New Roman"/>
          <w:sz w:val="22"/>
          <w:szCs w:val="22"/>
          <w:lang w:val="sr-Cyrl-RS"/>
        </w:rPr>
        <w:t xml:space="preserve"> </w:t>
      </w:r>
      <w:r w:rsidR="00562B7C">
        <w:rPr>
          <w:rFonts w:ascii="Times New Roman" w:hAnsi="Times New Roman" w:cs="Times New Roman"/>
          <w:sz w:val="22"/>
          <w:szCs w:val="22"/>
          <w:lang w:val="sr-Cyrl-RS"/>
        </w:rPr>
        <w:t>Г</w:t>
      </w:r>
      <w:r w:rsidRPr="00531782">
        <w:rPr>
          <w:rFonts w:ascii="Times New Roman" w:hAnsi="Times New Roman" w:cs="Times New Roman"/>
          <w:sz w:val="22"/>
          <w:szCs w:val="22"/>
          <w:lang w:val="sr-Cyrl-RS"/>
        </w:rPr>
        <w:t>радске</w:t>
      </w:r>
      <w:r w:rsidR="008F5B6E">
        <w:rPr>
          <w:rFonts w:ascii="Times New Roman" w:hAnsi="Times New Roman" w:cs="Times New Roman"/>
          <w:sz w:val="22"/>
          <w:szCs w:val="22"/>
          <w:lang w:val="sr-Cyrl-RS"/>
        </w:rPr>
        <w:t xml:space="preserve"> </w:t>
      </w:r>
      <w:r w:rsidRPr="00531782">
        <w:rPr>
          <w:rFonts w:ascii="Times New Roman" w:hAnsi="Times New Roman" w:cs="Times New Roman"/>
          <w:sz w:val="22"/>
          <w:szCs w:val="22"/>
          <w:lang w:val="sr-Cyrl-RS"/>
        </w:rPr>
        <w:t>управе</w:t>
      </w:r>
      <w:r w:rsidR="00E30A46">
        <w:rPr>
          <w:rFonts w:ascii="Times New Roman" w:hAnsi="Times New Roman" w:cs="Times New Roman"/>
          <w:sz w:val="22"/>
          <w:szCs w:val="22"/>
          <w:lang w:val="sr-Cyrl-RS"/>
        </w:rPr>
        <w:t xml:space="preserve"> – Одељења за планирање и изградњу (у даљем тексту: надлежно одељење)</w:t>
      </w:r>
      <w:r w:rsidRPr="00531782">
        <w:rPr>
          <w:rFonts w:ascii="Times New Roman" w:hAnsi="Times New Roman" w:cs="Times New Roman"/>
          <w:sz w:val="22"/>
          <w:szCs w:val="22"/>
          <w:lang w:val="sr-Cyrl-RS"/>
        </w:rPr>
        <w:t>, који се са изводом из пројекта за издавање грађевинске дозволе</w:t>
      </w:r>
      <w:r w:rsidR="006C6E98">
        <w:rPr>
          <w:rFonts w:ascii="Times New Roman" w:hAnsi="Times New Roman" w:cs="Times New Roman"/>
          <w:sz w:val="22"/>
          <w:szCs w:val="22"/>
          <w:lang w:val="sr-Cyrl-RS"/>
        </w:rPr>
        <w:t>, пројектом за грађевинску дозволу</w:t>
      </w:r>
      <w:r w:rsidR="00DE4E0E">
        <w:rPr>
          <w:rFonts w:ascii="Times New Roman" w:hAnsi="Times New Roman" w:cs="Times New Roman"/>
          <w:sz w:val="22"/>
          <w:szCs w:val="22"/>
          <w:lang w:val="sr-Cyrl-RS"/>
        </w:rPr>
        <w:t xml:space="preserve"> (за објекте који се граде на основу грађевинске дозволе) или </w:t>
      </w:r>
      <w:r w:rsidR="00F61089">
        <w:rPr>
          <w:rFonts w:ascii="Times New Roman" w:hAnsi="Times New Roman" w:cs="Times New Roman"/>
          <w:sz w:val="22"/>
          <w:szCs w:val="22"/>
          <w:lang w:val="sr-Cyrl-RS"/>
        </w:rPr>
        <w:t>идејним пројектом</w:t>
      </w:r>
      <w:r w:rsidR="00DE4E0E">
        <w:rPr>
          <w:rFonts w:ascii="Times New Roman" w:hAnsi="Times New Roman" w:cs="Times New Roman"/>
          <w:sz w:val="22"/>
          <w:szCs w:val="22"/>
          <w:lang w:val="sr-Cyrl-RS"/>
        </w:rPr>
        <w:t xml:space="preserve"> (за објекте који се граде по решењу из члана 145. Закона)</w:t>
      </w:r>
      <w:r w:rsidR="00F61089" w:rsidRPr="00531782">
        <w:rPr>
          <w:rFonts w:ascii="Times New Roman" w:hAnsi="Times New Roman" w:cs="Times New Roman"/>
          <w:sz w:val="22"/>
          <w:szCs w:val="22"/>
          <w:lang w:val="sr-Cyrl-RS"/>
        </w:rPr>
        <w:t xml:space="preserve"> </w:t>
      </w:r>
      <w:r w:rsidRPr="00531782">
        <w:rPr>
          <w:rFonts w:ascii="Times New Roman" w:hAnsi="Times New Roman" w:cs="Times New Roman"/>
          <w:sz w:val="22"/>
          <w:szCs w:val="22"/>
          <w:lang w:val="sr-Cyrl-RS"/>
        </w:rPr>
        <w:t xml:space="preserve">доставља </w:t>
      </w:r>
      <w:r w:rsidR="00E54D70">
        <w:rPr>
          <w:rFonts w:ascii="Times New Roman" w:hAnsi="Times New Roman" w:cs="Times New Roman"/>
          <w:sz w:val="22"/>
          <w:szCs w:val="22"/>
          <w:lang w:val="sr-Cyrl-RS"/>
        </w:rPr>
        <w:t xml:space="preserve">ЈП </w:t>
      </w:r>
      <w:r w:rsidR="008F5B6E">
        <w:rPr>
          <w:rFonts w:ascii="Times New Roman" w:hAnsi="Times New Roman" w:cs="Times New Roman"/>
          <w:sz w:val="22"/>
          <w:szCs w:val="22"/>
          <w:lang w:val="sr-Cyrl-RS"/>
        </w:rPr>
        <w:t>Лозниц</w:t>
      </w:r>
      <w:r w:rsidR="00E54D70">
        <w:rPr>
          <w:rFonts w:ascii="Times New Roman" w:hAnsi="Times New Roman" w:cs="Times New Roman"/>
          <w:sz w:val="22"/>
          <w:szCs w:val="22"/>
          <w:lang w:val="sr-Cyrl-RS"/>
        </w:rPr>
        <w:t>а</w:t>
      </w:r>
      <w:r w:rsidR="008F5B6E">
        <w:rPr>
          <w:rFonts w:ascii="Times New Roman" w:hAnsi="Times New Roman" w:cs="Times New Roman"/>
          <w:sz w:val="22"/>
          <w:szCs w:val="22"/>
          <w:lang w:val="sr-Cyrl-RS"/>
        </w:rPr>
        <w:t xml:space="preserve"> Развој</w:t>
      </w:r>
      <w:r w:rsidRPr="00531782">
        <w:rPr>
          <w:rFonts w:ascii="Times New Roman" w:hAnsi="Times New Roman" w:cs="Times New Roman"/>
          <w:sz w:val="22"/>
          <w:szCs w:val="22"/>
          <w:lang w:val="sr-Cyrl-RS"/>
        </w:rPr>
        <w:t>.</w:t>
      </w:r>
    </w:p>
    <w:p w14:paraId="64A7075F" w14:textId="23ACADB4"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Надлежн</w:t>
      </w:r>
      <w:r w:rsidR="00752BDE">
        <w:rPr>
          <w:rFonts w:ascii="Times New Roman" w:hAnsi="Times New Roman" w:cs="Times New Roman"/>
          <w:sz w:val="22"/>
          <w:szCs w:val="22"/>
          <w:lang w:val="sr-Cyrl-RS"/>
        </w:rPr>
        <w:t>о</w:t>
      </w:r>
      <w:r w:rsidRPr="00531782">
        <w:rPr>
          <w:rFonts w:ascii="Times New Roman" w:hAnsi="Times New Roman" w:cs="Times New Roman"/>
          <w:sz w:val="22"/>
          <w:szCs w:val="22"/>
          <w:lang w:val="sr-Cyrl-RS"/>
        </w:rPr>
        <w:t xml:space="preserve"> о</w:t>
      </w:r>
      <w:r w:rsidR="00E30A46">
        <w:rPr>
          <w:rFonts w:ascii="Times New Roman" w:hAnsi="Times New Roman" w:cs="Times New Roman"/>
          <w:sz w:val="22"/>
          <w:szCs w:val="22"/>
          <w:lang w:val="sr-Cyrl-RS"/>
        </w:rPr>
        <w:t>дељење</w:t>
      </w:r>
      <w:r w:rsidRPr="00531782">
        <w:rPr>
          <w:rFonts w:ascii="Times New Roman" w:hAnsi="Times New Roman" w:cs="Times New Roman"/>
          <w:sz w:val="22"/>
          <w:szCs w:val="22"/>
          <w:lang w:val="sr-Cyrl-RS"/>
        </w:rPr>
        <w:t xml:space="preserve"> дужн</w:t>
      </w:r>
      <w:r w:rsidR="00E30A46">
        <w:rPr>
          <w:rFonts w:ascii="Times New Roman" w:hAnsi="Times New Roman" w:cs="Times New Roman"/>
          <w:sz w:val="22"/>
          <w:szCs w:val="22"/>
          <w:lang w:val="sr-Cyrl-RS"/>
        </w:rPr>
        <w:t>о</w:t>
      </w:r>
      <w:r w:rsidRPr="00531782">
        <w:rPr>
          <w:rFonts w:ascii="Times New Roman" w:hAnsi="Times New Roman" w:cs="Times New Roman"/>
          <w:sz w:val="22"/>
          <w:szCs w:val="22"/>
          <w:lang w:val="sr-Cyrl-RS"/>
        </w:rPr>
        <w:t xml:space="preserve"> </w:t>
      </w:r>
      <w:r w:rsidR="00E30A46">
        <w:rPr>
          <w:rFonts w:ascii="Times New Roman" w:hAnsi="Times New Roman" w:cs="Times New Roman"/>
          <w:sz w:val="22"/>
          <w:szCs w:val="22"/>
          <w:lang w:val="sr-Cyrl-RS"/>
        </w:rPr>
        <w:t xml:space="preserve">је </w:t>
      </w:r>
      <w:r w:rsidRPr="00531782">
        <w:rPr>
          <w:rFonts w:ascii="Times New Roman" w:hAnsi="Times New Roman" w:cs="Times New Roman"/>
          <w:sz w:val="22"/>
          <w:szCs w:val="22"/>
          <w:lang w:val="sr-Cyrl-RS"/>
        </w:rPr>
        <w:t>да одмах по подношењу захтева за издавање решења о грађевинској дозволи</w:t>
      </w:r>
      <w:r w:rsidR="00DE4E0E">
        <w:rPr>
          <w:rFonts w:ascii="Times New Roman" w:hAnsi="Times New Roman" w:cs="Times New Roman"/>
          <w:sz w:val="22"/>
          <w:szCs w:val="22"/>
          <w:lang w:val="sr-Cyrl-RS"/>
        </w:rPr>
        <w:t>,</w:t>
      </w:r>
      <w:r w:rsidR="00F61089" w:rsidRPr="00F61089">
        <w:rPr>
          <w:rFonts w:ascii="Times New Roman" w:hAnsi="Times New Roman" w:cs="Times New Roman"/>
          <w:sz w:val="22"/>
          <w:szCs w:val="22"/>
          <w:lang w:val="sr-Cyrl-RS"/>
        </w:rPr>
        <w:t xml:space="preserve"> </w:t>
      </w:r>
      <w:r w:rsidR="00F61089">
        <w:rPr>
          <w:rFonts w:ascii="Times New Roman" w:hAnsi="Times New Roman" w:cs="Times New Roman"/>
          <w:sz w:val="22"/>
          <w:szCs w:val="22"/>
          <w:lang w:val="sr-Cyrl-RS"/>
        </w:rPr>
        <w:t xml:space="preserve">односно захтева за издавање </w:t>
      </w:r>
      <w:r w:rsidR="00DE4E0E">
        <w:rPr>
          <w:rFonts w:ascii="Times New Roman" w:hAnsi="Times New Roman" w:cs="Times New Roman"/>
          <w:sz w:val="22"/>
          <w:szCs w:val="22"/>
          <w:lang w:val="sr-Cyrl-RS"/>
        </w:rPr>
        <w:t>решења из члана 145. Закона</w:t>
      </w:r>
      <w:r w:rsidRPr="00531782">
        <w:rPr>
          <w:rFonts w:ascii="Times New Roman" w:hAnsi="Times New Roman" w:cs="Times New Roman"/>
          <w:sz w:val="22"/>
          <w:szCs w:val="22"/>
          <w:lang w:val="sr-Cyrl-RS"/>
        </w:rPr>
        <w:t>, документацију из става 3. овог члана доставе</w:t>
      </w:r>
      <w:r w:rsidR="00E54D70">
        <w:rPr>
          <w:rFonts w:ascii="Times New Roman" w:hAnsi="Times New Roman" w:cs="Times New Roman"/>
          <w:sz w:val="22"/>
          <w:szCs w:val="22"/>
          <w:lang w:val="sr-Cyrl-RS"/>
        </w:rPr>
        <w:t xml:space="preserve"> ЈП</w:t>
      </w:r>
      <w:r w:rsidRPr="00531782">
        <w:rPr>
          <w:rFonts w:ascii="Times New Roman" w:hAnsi="Times New Roman" w:cs="Times New Roman"/>
          <w:sz w:val="22"/>
          <w:szCs w:val="22"/>
          <w:lang w:val="sr-Cyrl-RS"/>
        </w:rPr>
        <w:t xml:space="preserve"> </w:t>
      </w:r>
      <w:r w:rsidR="008F5B6E">
        <w:rPr>
          <w:rFonts w:ascii="Times New Roman" w:hAnsi="Times New Roman" w:cs="Times New Roman"/>
          <w:sz w:val="22"/>
          <w:szCs w:val="22"/>
          <w:lang w:val="sr-Cyrl-RS"/>
        </w:rPr>
        <w:t>Лозниц</w:t>
      </w:r>
      <w:r w:rsidR="00E54D70">
        <w:rPr>
          <w:rFonts w:ascii="Times New Roman" w:hAnsi="Times New Roman" w:cs="Times New Roman"/>
          <w:sz w:val="22"/>
          <w:szCs w:val="22"/>
          <w:lang w:val="sr-Cyrl-RS"/>
        </w:rPr>
        <w:t>а</w:t>
      </w:r>
      <w:r w:rsidR="008F5B6E">
        <w:rPr>
          <w:rFonts w:ascii="Times New Roman" w:hAnsi="Times New Roman" w:cs="Times New Roman"/>
          <w:sz w:val="22"/>
          <w:szCs w:val="22"/>
          <w:lang w:val="sr-Cyrl-RS"/>
        </w:rPr>
        <w:t xml:space="preserve"> Развој</w:t>
      </w:r>
      <w:r w:rsidRPr="00531782">
        <w:rPr>
          <w:rFonts w:ascii="Times New Roman" w:hAnsi="Times New Roman" w:cs="Times New Roman"/>
          <w:sz w:val="22"/>
          <w:szCs w:val="22"/>
          <w:lang w:val="sr-Cyrl-RS"/>
        </w:rPr>
        <w:t xml:space="preserve"> ради обрачуна доприноса. </w:t>
      </w:r>
      <w:r w:rsidR="00E54D70">
        <w:rPr>
          <w:rFonts w:ascii="Times New Roman" w:hAnsi="Times New Roman" w:cs="Times New Roman"/>
          <w:sz w:val="22"/>
          <w:szCs w:val="22"/>
          <w:lang w:val="sr-Cyrl-RS"/>
        </w:rPr>
        <w:t xml:space="preserve">ЈП </w:t>
      </w:r>
      <w:r w:rsidR="008F5B6E">
        <w:rPr>
          <w:rFonts w:ascii="Times New Roman" w:hAnsi="Times New Roman" w:cs="Times New Roman"/>
          <w:sz w:val="22"/>
          <w:szCs w:val="22"/>
          <w:lang w:val="sr-Cyrl-RS"/>
        </w:rPr>
        <w:t>Лозница Развој</w:t>
      </w:r>
      <w:r w:rsidRPr="00531782">
        <w:rPr>
          <w:rFonts w:ascii="Times New Roman" w:hAnsi="Times New Roman" w:cs="Times New Roman"/>
          <w:sz w:val="22"/>
          <w:szCs w:val="22"/>
          <w:lang w:val="sr-Cyrl-RS"/>
        </w:rPr>
        <w:t xml:space="preserve"> је дужна да најкасније у року од два радна дана од дана пријема документације, достави обрачун доприноса за уређивање грађевинског земљишта</w:t>
      </w:r>
      <w:r w:rsidR="00562B7C">
        <w:rPr>
          <w:rFonts w:ascii="Times New Roman" w:hAnsi="Times New Roman" w:cs="Times New Roman"/>
          <w:sz w:val="22"/>
          <w:szCs w:val="22"/>
          <w:lang w:val="sr-Cyrl-RS"/>
        </w:rPr>
        <w:t xml:space="preserve"> надлежном одељењу</w:t>
      </w:r>
      <w:r w:rsidRPr="00531782">
        <w:rPr>
          <w:rFonts w:ascii="Times New Roman" w:hAnsi="Times New Roman" w:cs="Times New Roman"/>
          <w:sz w:val="22"/>
          <w:szCs w:val="22"/>
          <w:lang w:val="sr-Cyrl-RS"/>
        </w:rPr>
        <w:t>.</w:t>
      </w:r>
    </w:p>
    <w:p w14:paraId="76D2C41D" w14:textId="24E188F5" w:rsidR="00812F33" w:rsidRPr="00531782" w:rsidRDefault="00812F33" w:rsidP="00531782">
      <w:pPr>
        <w:spacing w:before="0" w:after="0" w:line="240" w:lineRule="auto"/>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ab/>
        <w:t xml:space="preserve">Обавезни елементи обрачуна који сачињава </w:t>
      </w:r>
      <w:r w:rsidR="00E54D70">
        <w:rPr>
          <w:rFonts w:ascii="Times New Roman" w:hAnsi="Times New Roman" w:cs="Times New Roman"/>
          <w:sz w:val="22"/>
          <w:szCs w:val="22"/>
          <w:lang w:val="sr-Cyrl-RS"/>
        </w:rPr>
        <w:t xml:space="preserve">ЈП </w:t>
      </w:r>
      <w:r w:rsidR="008F5B6E">
        <w:rPr>
          <w:rFonts w:ascii="Times New Roman" w:hAnsi="Times New Roman" w:cs="Times New Roman"/>
          <w:sz w:val="22"/>
          <w:szCs w:val="22"/>
          <w:lang w:val="sr-Cyrl-RS"/>
        </w:rPr>
        <w:t>Лозница Развој</w:t>
      </w:r>
      <w:r w:rsidRPr="00531782">
        <w:rPr>
          <w:rFonts w:ascii="Times New Roman" w:hAnsi="Times New Roman" w:cs="Times New Roman"/>
          <w:sz w:val="22"/>
          <w:szCs w:val="22"/>
          <w:lang w:val="sr-Cyrl-RS"/>
        </w:rPr>
        <w:t xml:space="preserve"> су:</w:t>
      </w:r>
    </w:p>
    <w:p w14:paraId="261A9BF5" w14:textId="7C1259E9" w:rsidR="00812F33" w:rsidRPr="006C6E98" w:rsidRDefault="0042120A" w:rsidP="006C6E98">
      <w:pPr>
        <w:pStyle w:val="ListParagraph"/>
        <w:spacing w:before="0" w:after="0" w:line="240" w:lineRule="auto"/>
        <w:ind w:left="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ab/>
        <w:t>- подаци о инвеститору;</w:t>
      </w:r>
    </w:p>
    <w:p w14:paraId="65DDD02E" w14:textId="77777777" w:rsidR="00812F33" w:rsidRPr="00531782" w:rsidRDefault="0042120A" w:rsidP="0042120A">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812F33" w:rsidRPr="00531782">
        <w:rPr>
          <w:rFonts w:ascii="Times New Roman" w:hAnsi="Times New Roman" w:cs="Times New Roman"/>
          <w:sz w:val="22"/>
          <w:szCs w:val="22"/>
          <w:lang w:val="sr-Cyrl-RS"/>
        </w:rPr>
        <w:t>катастарска парцела и а</w:t>
      </w:r>
      <w:r>
        <w:rPr>
          <w:rFonts w:ascii="Times New Roman" w:hAnsi="Times New Roman" w:cs="Times New Roman"/>
          <w:sz w:val="22"/>
          <w:szCs w:val="22"/>
          <w:lang w:val="sr-Cyrl-RS"/>
        </w:rPr>
        <w:t>дреса на којој се гради објекат;</w:t>
      </w:r>
    </w:p>
    <w:p w14:paraId="09886E2C" w14:textId="5BC15A5A" w:rsidR="00812F33" w:rsidRPr="00531782" w:rsidRDefault="0042120A" w:rsidP="0042120A">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 xml:space="preserve">- </w:t>
      </w:r>
      <w:r w:rsidR="00812F33" w:rsidRPr="00531782">
        <w:rPr>
          <w:rFonts w:ascii="Times New Roman" w:hAnsi="Times New Roman" w:cs="Times New Roman"/>
          <w:sz w:val="22"/>
          <w:szCs w:val="22"/>
          <w:lang w:val="sr-Cyrl-RS"/>
        </w:rPr>
        <w:t xml:space="preserve">укупна нето површина </w:t>
      </w:r>
      <w:r>
        <w:rPr>
          <w:rFonts w:ascii="Times New Roman" w:hAnsi="Times New Roman" w:cs="Times New Roman"/>
          <w:sz w:val="22"/>
          <w:szCs w:val="22"/>
          <w:lang w:val="sr-Cyrl-RS"/>
        </w:rPr>
        <w:t>објекта који је предме</w:t>
      </w:r>
      <w:r w:rsidR="006C6E98">
        <w:rPr>
          <w:rFonts w:ascii="Times New Roman" w:hAnsi="Times New Roman" w:cs="Times New Roman"/>
          <w:sz w:val="22"/>
          <w:szCs w:val="22"/>
          <w:lang w:val="sr-Cyrl-RS"/>
        </w:rPr>
        <w:t>т</w:t>
      </w:r>
      <w:r>
        <w:rPr>
          <w:rFonts w:ascii="Times New Roman" w:hAnsi="Times New Roman" w:cs="Times New Roman"/>
          <w:sz w:val="22"/>
          <w:szCs w:val="22"/>
          <w:lang w:val="sr-Cyrl-RS"/>
        </w:rPr>
        <w:t xml:space="preserve"> изградње;</w:t>
      </w:r>
    </w:p>
    <w:p w14:paraId="51F75251" w14:textId="736FB16A" w:rsidR="00812F33" w:rsidRPr="00531782" w:rsidRDefault="0042120A" w:rsidP="0042120A">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812F33" w:rsidRPr="00531782">
        <w:rPr>
          <w:rFonts w:ascii="Times New Roman" w:hAnsi="Times New Roman" w:cs="Times New Roman"/>
          <w:sz w:val="22"/>
          <w:szCs w:val="22"/>
          <w:lang w:val="sr-Cyrl-RS"/>
        </w:rPr>
        <w:t>коефицијент зо</w:t>
      </w:r>
      <w:r>
        <w:rPr>
          <w:rFonts w:ascii="Times New Roman" w:hAnsi="Times New Roman" w:cs="Times New Roman"/>
          <w:sz w:val="22"/>
          <w:szCs w:val="22"/>
          <w:lang w:val="sr-Cyrl-RS"/>
        </w:rPr>
        <w:t>не и коефицијент намене објекта;</w:t>
      </w:r>
    </w:p>
    <w:p w14:paraId="181DE072" w14:textId="67103342" w:rsidR="00812F33" w:rsidRDefault="0042120A" w:rsidP="0042120A">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812F33" w:rsidRPr="00531782">
        <w:rPr>
          <w:rFonts w:ascii="Times New Roman" w:hAnsi="Times New Roman" w:cs="Times New Roman"/>
          <w:sz w:val="22"/>
          <w:szCs w:val="22"/>
          <w:lang w:val="sr-Cyrl-RS"/>
        </w:rPr>
        <w:t>износ, н</w:t>
      </w:r>
      <w:r>
        <w:rPr>
          <w:rFonts w:ascii="Times New Roman" w:hAnsi="Times New Roman" w:cs="Times New Roman"/>
          <w:sz w:val="22"/>
          <w:szCs w:val="22"/>
          <w:lang w:val="sr-Cyrl-RS"/>
        </w:rPr>
        <w:t>ачин и рокови плаћања доприноса;</w:t>
      </w:r>
    </w:p>
    <w:p w14:paraId="738B4F4D" w14:textId="5A5998B6" w:rsidR="006C6E98" w:rsidRPr="00531782" w:rsidRDefault="006C6E98" w:rsidP="0042120A">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проценат евентуалног умањења доприноса;</w:t>
      </w:r>
    </w:p>
    <w:p w14:paraId="4D3821EC" w14:textId="77777777" w:rsidR="00812F33" w:rsidRPr="00531782" w:rsidRDefault="0042120A" w:rsidP="009A5003">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812F33" w:rsidRPr="00531782">
        <w:rPr>
          <w:rFonts w:ascii="Times New Roman" w:hAnsi="Times New Roman" w:cs="Times New Roman"/>
          <w:sz w:val="22"/>
          <w:szCs w:val="22"/>
          <w:lang w:val="sr-Cyrl-RS"/>
        </w:rPr>
        <w:t>средства обезб</w:t>
      </w:r>
      <w:r>
        <w:rPr>
          <w:rFonts w:ascii="Times New Roman" w:hAnsi="Times New Roman" w:cs="Times New Roman"/>
          <w:sz w:val="22"/>
          <w:szCs w:val="22"/>
          <w:lang w:val="sr-Cyrl-RS"/>
        </w:rPr>
        <w:t>еђења у случају плаћања на рате;</w:t>
      </w:r>
    </w:p>
    <w:p w14:paraId="7D7A3086" w14:textId="69C9DFF3" w:rsidR="00812F33" w:rsidRPr="00531782" w:rsidRDefault="0042120A" w:rsidP="009A5003">
      <w:pPr>
        <w:pStyle w:val="ListParagraph"/>
        <w:spacing w:before="0" w:after="0" w:line="240" w:lineRule="auto"/>
        <w:ind w:left="0"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812F33" w:rsidRPr="00531782">
        <w:rPr>
          <w:rFonts w:ascii="Times New Roman" w:hAnsi="Times New Roman" w:cs="Times New Roman"/>
          <w:sz w:val="22"/>
          <w:szCs w:val="22"/>
          <w:lang w:val="sr-Cyrl-RS"/>
        </w:rPr>
        <w:t>прописани уплат</w:t>
      </w:r>
      <w:r w:rsidR="008F5B6E">
        <w:rPr>
          <w:rFonts w:ascii="Times New Roman" w:hAnsi="Times New Roman" w:cs="Times New Roman"/>
          <w:sz w:val="22"/>
          <w:szCs w:val="22"/>
          <w:lang w:val="sr-Cyrl-RS"/>
        </w:rPr>
        <w:t>н</w:t>
      </w:r>
      <w:r w:rsidR="00812F33" w:rsidRPr="00531782">
        <w:rPr>
          <w:rFonts w:ascii="Times New Roman" w:hAnsi="Times New Roman" w:cs="Times New Roman"/>
          <w:sz w:val="22"/>
          <w:szCs w:val="22"/>
          <w:lang w:val="sr-Cyrl-RS"/>
        </w:rPr>
        <w:t>и рачун са обавезним позивом на број.</w:t>
      </w:r>
    </w:p>
    <w:p w14:paraId="53A4840F" w14:textId="72B79BEE" w:rsidR="00531782" w:rsidRDefault="00812F33" w:rsidP="009A5003">
      <w:pPr>
        <w:spacing w:before="0" w:after="0" w:line="240" w:lineRule="auto"/>
        <w:ind w:firstLine="720"/>
        <w:jc w:val="both"/>
        <w:rPr>
          <w:rFonts w:ascii="Times New Roman" w:hAnsi="Times New Roman" w:cs="Times New Roman"/>
          <w:sz w:val="22"/>
          <w:szCs w:val="22"/>
          <w:lang w:val="sr-Cyrl-RS"/>
        </w:rPr>
      </w:pPr>
      <w:r w:rsidRPr="00531782">
        <w:rPr>
          <w:rFonts w:ascii="Times New Roman" w:hAnsi="Times New Roman" w:cs="Times New Roman"/>
          <w:sz w:val="22"/>
          <w:szCs w:val="22"/>
          <w:lang w:val="sr-Cyrl-RS"/>
        </w:rPr>
        <w:t>Уколико инвеститор поднесе захтев за измену грађевинске дозволе</w:t>
      </w:r>
      <w:r w:rsidR="006C6E98">
        <w:rPr>
          <w:rFonts w:ascii="Times New Roman" w:hAnsi="Times New Roman" w:cs="Times New Roman"/>
          <w:sz w:val="22"/>
          <w:szCs w:val="22"/>
          <w:lang w:val="sr-Cyrl-RS"/>
        </w:rPr>
        <w:t xml:space="preserve">, </w:t>
      </w:r>
      <w:bookmarkStart w:id="0" w:name="_Hlk48895064"/>
      <w:r w:rsidR="006C6E98">
        <w:rPr>
          <w:rFonts w:ascii="Times New Roman" w:hAnsi="Times New Roman" w:cs="Times New Roman"/>
          <w:sz w:val="22"/>
          <w:szCs w:val="22"/>
          <w:lang w:val="sr-Cyrl-RS"/>
        </w:rPr>
        <w:t>одн</w:t>
      </w:r>
      <w:r w:rsidR="00A45478">
        <w:rPr>
          <w:rFonts w:ascii="Times New Roman" w:hAnsi="Times New Roman" w:cs="Times New Roman"/>
          <w:sz w:val="22"/>
          <w:szCs w:val="22"/>
          <w:lang w:val="sr-Cyrl-RS"/>
        </w:rPr>
        <w:t>осно решења из члана 145. Закона</w:t>
      </w:r>
      <w:bookmarkEnd w:id="0"/>
      <w:r w:rsidRPr="00531782">
        <w:rPr>
          <w:rFonts w:ascii="Times New Roman" w:hAnsi="Times New Roman" w:cs="Times New Roman"/>
          <w:sz w:val="22"/>
          <w:szCs w:val="22"/>
          <w:lang w:val="sr-Cyrl-RS"/>
        </w:rPr>
        <w:t xml:space="preserve"> и достави нови пројекат, односно сепарат за измену грађевинске дозволе, сачиниће се нови обрачун доприноса који ће бити саставни део измењеног решења о грађевинској дозволи</w:t>
      </w:r>
      <w:r w:rsidR="00A45478">
        <w:rPr>
          <w:rFonts w:ascii="Times New Roman" w:hAnsi="Times New Roman" w:cs="Times New Roman"/>
          <w:sz w:val="22"/>
          <w:szCs w:val="22"/>
          <w:lang w:val="sr-Cyrl-RS"/>
        </w:rPr>
        <w:t>,</w:t>
      </w:r>
      <w:r w:rsidR="008A0457" w:rsidRPr="008A0457">
        <w:rPr>
          <w:rFonts w:ascii="Times New Roman" w:hAnsi="Times New Roman" w:cs="Times New Roman"/>
          <w:sz w:val="22"/>
          <w:szCs w:val="22"/>
          <w:lang w:val="sr-Cyrl-RS"/>
        </w:rPr>
        <w:t xml:space="preserve"> </w:t>
      </w:r>
      <w:r w:rsidR="008A0457">
        <w:rPr>
          <w:rFonts w:ascii="Times New Roman" w:hAnsi="Times New Roman" w:cs="Times New Roman"/>
          <w:sz w:val="22"/>
          <w:szCs w:val="22"/>
          <w:lang w:val="sr-Cyrl-RS"/>
        </w:rPr>
        <w:t>односно решења из члана 145. Закона,</w:t>
      </w:r>
      <w:r w:rsidR="00A45478">
        <w:rPr>
          <w:rFonts w:ascii="Times New Roman" w:hAnsi="Times New Roman" w:cs="Times New Roman"/>
          <w:sz w:val="22"/>
          <w:szCs w:val="22"/>
          <w:lang w:val="sr-Cyrl-RS"/>
        </w:rPr>
        <w:t xml:space="preserve"> изузев уколик</w:t>
      </w:r>
      <w:r w:rsidR="008A0457">
        <w:rPr>
          <w:rFonts w:ascii="Times New Roman" w:hAnsi="Times New Roman" w:cs="Times New Roman"/>
          <w:sz w:val="22"/>
          <w:szCs w:val="22"/>
          <w:lang w:val="sr-Cyrl-RS"/>
        </w:rPr>
        <w:t>о</w:t>
      </w:r>
      <w:r w:rsidR="00A45478">
        <w:rPr>
          <w:rFonts w:ascii="Times New Roman" w:hAnsi="Times New Roman" w:cs="Times New Roman"/>
          <w:sz w:val="22"/>
          <w:szCs w:val="22"/>
          <w:lang w:val="sr-Cyrl-RS"/>
        </w:rPr>
        <w:t xml:space="preserve"> је захтев за измену поднет због промене инвеститора</w:t>
      </w:r>
      <w:r w:rsidRPr="00531782">
        <w:rPr>
          <w:rFonts w:ascii="Times New Roman" w:hAnsi="Times New Roman" w:cs="Times New Roman"/>
          <w:sz w:val="22"/>
          <w:szCs w:val="22"/>
          <w:lang w:val="sr-Cyrl-RS"/>
        </w:rPr>
        <w:t>.</w:t>
      </w:r>
    </w:p>
    <w:p w14:paraId="696B0532" w14:textId="296D4D7F" w:rsidR="009A5003" w:rsidRDefault="009A5003" w:rsidP="00F61089">
      <w:pPr>
        <w:spacing w:before="0" w:after="0" w:line="240" w:lineRule="auto"/>
        <w:jc w:val="both"/>
        <w:rPr>
          <w:rFonts w:ascii="Times New Roman" w:hAnsi="Times New Roman" w:cs="Times New Roman"/>
          <w:sz w:val="22"/>
          <w:szCs w:val="22"/>
          <w:lang w:val="sr-Cyrl-RS"/>
        </w:rPr>
      </w:pPr>
    </w:p>
    <w:p w14:paraId="49B32F86" w14:textId="77777777" w:rsidR="009A5003" w:rsidRPr="00531782" w:rsidRDefault="009A5003" w:rsidP="00E30A46">
      <w:pPr>
        <w:spacing w:before="0" w:after="0" w:line="240" w:lineRule="auto"/>
        <w:jc w:val="both"/>
        <w:rPr>
          <w:rFonts w:ascii="Times New Roman" w:hAnsi="Times New Roman" w:cs="Times New Roman"/>
          <w:sz w:val="22"/>
          <w:szCs w:val="22"/>
          <w:lang w:val="sr-Cyrl-RS"/>
        </w:rPr>
      </w:pPr>
    </w:p>
    <w:p w14:paraId="0F727826" w14:textId="6598C441" w:rsidR="00812F33" w:rsidRPr="00531782" w:rsidRDefault="00812F33" w:rsidP="009A2652">
      <w:pPr>
        <w:spacing w:before="0" w:after="0" w:line="240" w:lineRule="auto"/>
        <w:rPr>
          <w:rFonts w:ascii="Times New Roman" w:hAnsi="Times New Roman" w:cs="Times New Roman"/>
          <w:sz w:val="22"/>
          <w:szCs w:val="22"/>
          <w:lang w:val="sr-Cyrl-RS"/>
        </w:rPr>
      </w:pPr>
      <w:proofErr w:type="gramStart"/>
      <w:r w:rsidRPr="00531782">
        <w:rPr>
          <w:rFonts w:ascii="Times New Roman" w:hAnsi="Times New Roman" w:cs="Times New Roman"/>
          <w:sz w:val="22"/>
          <w:szCs w:val="22"/>
        </w:rPr>
        <w:t xml:space="preserve">II  </w:t>
      </w:r>
      <w:r w:rsidRPr="00531782">
        <w:rPr>
          <w:rFonts w:ascii="Times New Roman" w:hAnsi="Times New Roman" w:cs="Times New Roman"/>
          <w:sz w:val="22"/>
          <w:szCs w:val="22"/>
          <w:lang w:val="sr-Cyrl-RS"/>
        </w:rPr>
        <w:t>УТВРЂИВАЊЕ</w:t>
      </w:r>
      <w:proofErr w:type="gramEnd"/>
      <w:r w:rsidRPr="00531782">
        <w:rPr>
          <w:rFonts w:ascii="Times New Roman" w:hAnsi="Times New Roman" w:cs="Times New Roman"/>
          <w:sz w:val="22"/>
          <w:szCs w:val="22"/>
          <w:lang w:val="sr-Cyrl-RS"/>
        </w:rPr>
        <w:t xml:space="preserve"> И ПЛАЋАЊЕ ДОПРИНОСА ЗА</w:t>
      </w:r>
      <w:r w:rsidR="009A2652">
        <w:rPr>
          <w:rFonts w:ascii="Times New Roman" w:hAnsi="Times New Roman" w:cs="Times New Roman"/>
          <w:sz w:val="22"/>
          <w:szCs w:val="22"/>
          <w:lang w:val="sr-Cyrl-RS"/>
        </w:rPr>
        <w:t xml:space="preserve"> </w:t>
      </w:r>
      <w:r w:rsidRPr="00531782">
        <w:rPr>
          <w:rFonts w:ascii="Times New Roman" w:hAnsi="Times New Roman" w:cs="Times New Roman"/>
          <w:sz w:val="22"/>
          <w:szCs w:val="22"/>
          <w:lang w:val="sr-Cyrl-RS"/>
        </w:rPr>
        <w:t>УРЕЂИВАЊЕ ГРАЂЕВИНСКОГ ЗЕМЉИШТА</w:t>
      </w:r>
    </w:p>
    <w:p w14:paraId="35781243" w14:textId="77777777" w:rsidR="00531782" w:rsidRPr="00531782" w:rsidRDefault="00531782" w:rsidP="00531782">
      <w:pPr>
        <w:spacing w:before="0" w:after="0" w:line="240" w:lineRule="auto"/>
        <w:jc w:val="center"/>
        <w:rPr>
          <w:rFonts w:ascii="Times New Roman" w:hAnsi="Times New Roman" w:cs="Times New Roman"/>
          <w:sz w:val="22"/>
          <w:szCs w:val="22"/>
          <w:lang w:val="sr-Cyrl-RS"/>
        </w:rPr>
      </w:pPr>
    </w:p>
    <w:p w14:paraId="5A61609E" w14:textId="15737DDC" w:rsidR="00531782" w:rsidRDefault="00531782" w:rsidP="00E63086">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9</w:t>
      </w:r>
      <w:r>
        <w:rPr>
          <w:rFonts w:ascii="Times New Roman" w:hAnsi="Times New Roman" w:cs="Times New Roman"/>
          <w:sz w:val="22"/>
          <w:szCs w:val="22"/>
          <w:lang w:val="sr-Cyrl-RS"/>
        </w:rPr>
        <w:t>.</w:t>
      </w:r>
    </w:p>
    <w:p w14:paraId="64C463CA" w14:textId="77777777" w:rsidR="00531782" w:rsidRDefault="00531782" w:rsidP="00E63086">
      <w:pPr>
        <w:spacing w:before="0" w:after="0" w:line="240" w:lineRule="auto"/>
        <w:jc w:val="center"/>
        <w:rPr>
          <w:rFonts w:ascii="Times New Roman" w:hAnsi="Times New Roman" w:cs="Times New Roman"/>
          <w:sz w:val="22"/>
          <w:szCs w:val="22"/>
          <w:lang w:val="sr-Cyrl-RS"/>
        </w:rPr>
      </w:pPr>
    </w:p>
    <w:p w14:paraId="3DE9C2EA" w14:textId="37115BA4" w:rsidR="00A45478" w:rsidRPr="00A45478" w:rsidRDefault="00A45478" w:rsidP="008E49A4">
      <w:pPr>
        <w:spacing w:before="0" w:after="0"/>
        <w:ind w:firstLine="720"/>
        <w:jc w:val="both"/>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lang w:val="sr-Cyrl-CS"/>
        </w:rPr>
        <w:t>За обрачунавање доприноса за уређивање грађевинског земљишта одређују се следећи коефицијенти:</w:t>
      </w:r>
    </w:p>
    <w:p w14:paraId="06E6AC94" w14:textId="77777777" w:rsidR="00A45478" w:rsidRPr="00A45478" w:rsidRDefault="00A45478" w:rsidP="00A45478">
      <w:pPr>
        <w:spacing w:before="0" w:after="0" w:line="240" w:lineRule="auto"/>
        <w:jc w:val="both"/>
        <w:rPr>
          <w:rFonts w:ascii="Times New Roman" w:eastAsia="Times New Roman" w:hAnsi="Times New Roman" w:cs="Times New Roman"/>
          <w:b/>
          <w:bCs/>
          <w:sz w:val="24"/>
          <w:szCs w:val="24"/>
          <w:lang w:val="sr-Latn-CS"/>
        </w:rPr>
      </w:pPr>
    </w:p>
    <w:p w14:paraId="5A775200" w14:textId="77777777" w:rsidR="00A45478" w:rsidRPr="00A45478" w:rsidRDefault="00A45478" w:rsidP="00A45478">
      <w:pPr>
        <w:autoSpaceDE w:val="0"/>
        <w:autoSpaceDN w:val="0"/>
        <w:adjustRightInd w:val="0"/>
        <w:spacing w:before="0" w:after="0" w:line="240" w:lineRule="auto"/>
        <w:ind w:firstLine="720"/>
        <w:outlineLvl w:val="0"/>
        <w:rPr>
          <w:rFonts w:ascii="Times New Roman" w:eastAsia="Times New Roman" w:hAnsi="Times New Roman" w:cs="Times New Roman"/>
          <w:b/>
          <w:sz w:val="24"/>
          <w:szCs w:val="24"/>
          <w:lang w:val="sr-Cyrl-CS"/>
        </w:rPr>
      </w:pPr>
      <w:r w:rsidRPr="00A45478">
        <w:rPr>
          <w:rFonts w:ascii="Times New Roman" w:eastAsia="Times New Roman" w:hAnsi="Times New Roman" w:cs="Times New Roman"/>
          <w:b/>
          <w:sz w:val="24"/>
          <w:szCs w:val="24"/>
          <w:lang w:val="sr-Latn-CS"/>
        </w:rPr>
        <w:t>Коефицијент за зону (</w:t>
      </w:r>
      <w:r w:rsidRPr="00A45478">
        <w:rPr>
          <w:rFonts w:ascii="Times New Roman" w:eastAsia="Times New Roman" w:hAnsi="Times New Roman" w:cs="Times New Roman"/>
          <w:b/>
          <w:bCs/>
          <w:sz w:val="24"/>
          <w:szCs w:val="24"/>
          <w:lang w:val="sr-Cyrl-CS"/>
        </w:rPr>
        <w:t>К</w:t>
      </w:r>
      <w:r w:rsidRPr="00A45478">
        <w:rPr>
          <w:rFonts w:ascii="Times New Roman" w:eastAsia="Times New Roman" w:hAnsi="Times New Roman" w:cs="Times New Roman"/>
          <w:b/>
          <w:bCs/>
          <w:sz w:val="24"/>
          <w:szCs w:val="24"/>
          <w:vertAlign w:val="subscript"/>
          <w:lang w:val="ru-RU"/>
        </w:rPr>
        <w:t>уз</w:t>
      </w:r>
      <w:r w:rsidRPr="00A45478">
        <w:rPr>
          <w:rFonts w:ascii="Times New Roman" w:eastAsia="Times New Roman" w:hAnsi="Times New Roman" w:cs="Times New Roman"/>
          <w:b/>
          <w:sz w:val="24"/>
          <w:szCs w:val="24"/>
          <w:lang w:val="sr-Latn-CS"/>
        </w:rPr>
        <w:t>):</w:t>
      </w:r>
    </w:p>
    <w:p w14:paraId="2E91B898" w14:textId="77777777" w:rsidR="00A45478" w:rsidRPr="00A45478" w:rsidRDefault="00A45478" w:rsidP="00A45478">
      <w:pPr>
        <w:autoSpaceDE w:val="0"/>
        <w:autoSpaceDN w:val="0"/>
        <w:adjustRightInd w:val="0"/>
        <w:spacing w:before="0" w:after="0" w:line="240" w:lineRule="auto"/>
        <w:ind w:firstLine="720"/>
        <w:outlineLvl w:val="0"/>
        <w:rPr>
          <w:rFonts w:ascii="Times New Roman" w:eastAsia="Times New Roman" w:hAnsi="Times New Roman" w:cs="Times New Roman"/>
          <w:b/>
          <w:sz w:val="24"/>
          <w:szCs w:val="24"/>
          <w:lang w:val="sr-Cyrl-CS"/>
        </w:rPr>
      </w:pPr>
    </w:p>
    <w:p w14:paraId="27637CF5" w14:textId="77777777" w:rsidR="00A45478" w:rsidRPr="00A45478" w:rsidRDefault="00A45478" w:rsidP="00A45478">
      <w:pPr>
        <w:autoSpaceDE w:val="0"/>
        <w:autoSpaceDN w:val="0"/>
        <w:adjustRightInd w:val="0"/>
        <w:spacing w:before="0" w:after="0" w:line="240" w:lineRule="auto"/>
        <w:rPr>
          <w:rFonts w:ascii="Times New Roman" w:eastAsia="Times New Roman" w:hAnsi="Times New Roman" w:cs="Times New Roman"/>
          <w:sz w:val="24"/>
          <w:szCs w:val="24"/>
          <w:lang w:val="sr-Latn-CS"/>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040"/>
      </w:tblGrid>
      <w:tr w:rsidR="00A45478" w:rsidRPr="00A45478" w14:paraId="788F9B6F" w14:textId="77777777" w:rsidTr="00A45478">
        <w:trPr>
          <w:trHeight w:val="483"/>
        </w:trPr>
        <w:tc>
          <w:tcPr>
            <w:tcW w:w="3588" w:type="dxa"/>
            <w:shd w:val="clear" w:color="auto" w:fill="C0C0C0"/>
            <w:vAlign w:val="center"/>
          </w:tcPr>
          <w:p w14:paraId="2EBD7F66"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Урбанистичка зона</w:t>
            </w:r>
          </w:p>
        </w:tc>
        <w:tc>
          <w:tcPr>
            <w:tcW w:w="2040" w:type="dxa"/>
            <w:tcBorders>
              <w:bottom w:val="single" w:sz="4" w:space="0" w:color="auto"/>
            </w:tcBorders>
            <w:shd w:val="clear" w:color="auto" w:fill="C0C0C0"/>
            <w:vAlign w:val="center"/>
          </w:tcPr>
          <w:p w14:paraId="36CD2EF7"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Коефицијент</w:t>
            </w:r>
          </w:p>
        </w:tc>
      </w:tr>
      <w:tr w:rsidR="00A45478" w:rsidRPr="00A45478" w14:paraId="2FEAF29D" w14:textId="77777777" w:rsidTr="00A45478">
        <w:trPr>
          <w:trHeight w:val="397"/>
        </w:trPr>
        <w:tc>
          <w:tcPr>
            <w:tcW w:w="3588" w:type="dxa"/>
            <w:vAlign w:val="center"/>
          </w:tcPr>
          <w:p w14:paraId="384AEC22"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Екстра зона</w:t>
            </w:r>
          </w:p>
        </w:tc>
        <w:tc>
          <w:tcPr>
            <w:tcW w:w="2040" w:type="dxa"/>
            <w:shd w:val="clear" w:color="auto" w:fill="auto"/>
            <w:vAlign w:val="center"/>
          </w:tcPr>
          <w:p w14:paraId="2D51A31A"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rPr>
            </w:pPr>
            <w:r w:rsidRPr="00A45478">
              <w:rPr>
                <w:rFonts w:ascii="Times New Roman" w:eastAsia="Times New Roman" w:hAnsi="Times New Roman" w:cs="Times New Roman"/>
                <w:sz w:val="24"/>
                <w:szCs w:val="24"/>
              </w:rPr>
              <w:t>0,1</w:t>
            </w:r>
            <w:r w:rsidRPr="00A45478">
              <w:rPr>
                <w:rFonts w:ascii="Times New Roman" w:eastAsia="Times New Roman" w:hAnsi="Times New Roman" w:cs="Times New Roman"/>
                <w:sz w:val="24"/>
                <w:szCs w:val="24"/>
                <w:lang w:val="sr-Cyrl-CS"/>
              </w:rPr>
              <w:t>0</w:t>
            </w:r>
            <w:r w:rsidRPr="00A45478">
              <w:rPr>
                <w:rFonts w:ascii="Times New Roman" w:eastAsia="Times New Roman" w:hAnsi="Times New Roman" w:cs="Times New Roman"/>
                <w:sz w:val="24"/>
                <w:szCs w:val="24"/>
              </w:rPr>
              <w:t>0</w:t>
            </w:r>
          </w:p>
        </w:tc>
      </w:tr>
      <w:tr w:rsidR="00A45478" w:rsidRPr="00A45478" w14:paraId="1EBCB918" w14:textId="77777777" w:rsidTr="00A45478">
        <w:trPr>
          <w:trHeight w:val="397"/>
        </w:trPr>
        <w:tc>
          <w:tcPr>
            <w:tcW w:w="3588" w:type="dxa"/>
            <w:vAlign w:val="center"/>
          </w:tcPr>
          <w:p w14:paraId="636A4687"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Прва зона</w:t>
            </w:r>
          </w:p>
        </w:tc>
        <w:tc>
          <w:tcPr>
            <w:tcW w:w="2040" w:type="dxa"/>
            <w:shd w:val="clear" w:color="auto" w:fill="auto"/>
            <w:vAlign w:val="center"/>
          </w:tcPr>
          <w:p w14:paraId="7F208C8B"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rPr>
            </w:pPr>
            <w:r w:rsidRPr="00A45478">
              <w:rPr>
                <w:rFonts w:ascii="Times New Roman" w:eastAsia="Times New Roman" w:hAnsi="Times New Roman" w:cs="Times New Roman"/>
                <w:sz w:val="24"/>
                <w:szCs w:val="24"/>
                <w:lang w:val="sr-Cyrl-CS"/>
              </w:rPr>
              <w:t>0,075</w:t>
            </w:r>
          </w:p>
        </w:tc>
      </w:tr>
      <w:tr w:rsidR="00A45478" w:rsidRPr="00A45478" w14:paraId="411B07B2" w14:textId="77777777" w:rsidTr="00A45478">
        <w:trPr>
          <w:trHeight w:val="397"/>
        </w:trPr>
        <w:tc>
          <w:tcPr>
            <w:tcW w:w="3588" w:type="dxa"/>
            <w:vAlign w:val="center"/>
          </w:tcPr>
          <w:p w14:paraId="4915864A"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Друга зона</w:t>
            </w:r>
          </w:p>
        </w:tc>
        <w:tc>
          <w:tcPr>
            <w:tcW w:w="2040" w:type="dxa"/>
            <w:shd w:val="clear" w:color="auto" w:fill="auto"/>
            <w:vAlign w:val="center"/>
          </w:tcPr>
          <w:p w14:paraId="59CDA40A"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lang w:val="sr-Cyrl-CS"/>
              </w:rPr>
              <w:t>0,065</w:t>
            </w:r>
          </w:p>
        </w:tc>
      </w:tr>
      <w:tr w:rsidR="00A45478" w:rsidRPr="00A45478" w14:paraId="0E4B0DEF" w14:textId="77777777" w:rsidTr="00A45478">
        <w:trPr>
          <w:trHeight w:val="397"/>
        </w:trPr>
        <w:tc>
          <w:tcPr>
            <w:tcW w:w="3588" w:type="dxa"/>
            <w:vAlign w:val="center"/>
          </w:tcPr>
          <w:p w14:paraId="45031F5D"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Трећа зона</w:t>
            </w:r>
          </w:p>
        </w:tc>
        <w:tc>
          <w:tcPr>
            <w:tcW w:w="2040" w:type="dxa"/>
            <w:shd w:val="clear" w:color="auto" w:fill="auto"/>
            <w:vAlign w:val="center"/>
          </w:tcPr>
          <w:p w14:paraId="23D71B9D"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lang w:val="sr-Cyrl-CS"/>
              </w:rPr>
              <w:t>0,0</w:t>
            </w:r>
            <w:r w:rsidRPr="00A45478">
              <w:rPr>
                <w:rFonts w:ascii="Times New Roman" w:eastAsia="Times New Roman" w:hAnsi="Times New Roman" w:cs="Times New Roman"/>
                <w:sz w:val="24"/>
                <w:szCs w:val="24"/>
              </w:rPr>
              <w:t>5</w:t>
            </w:r>
            <w:r w:rsidRPr="00A45478">
              <w:rPr>
                <w:rFonts w:ascii="Times New Roman" w:eastAsia="Times New Roman" w:hAnsi="Times New Roman" w:cs="Times New Roman"/>
                <w:sz w:val="24"/>
                <w:szCs w:val="24"/>
                <w:lang w:val="sr-Cyrl-CS"/>
              </w:rPr>
              <w:t>0</w:t>
            </w:r>
          </w:p>
        </w:tc>
      </w:tr>
      <w:tr w:rsidR="00A45478" w:rsidRPr="00A45478" w14:paraId="7AA23F1E" w14:textId="77777777" w:rsidTr="00A45478">
        <w:trPr>
          <w:trHeight w:val="397"/>
        </w:trPr>
        <w:tc>
          <w:tcPr>
            <w:tcW w:w="3588" w:type="dxa"/>
            <w:vAlign w:val="center"/>
          </w:tcPr>
          <w:p w14:paraId="706250A1"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Четврта зона</w:t>
            </w:r>
          </w:p>
        </w:tc>
        <w:tc>
          <w:tcPr>
            <w:tcW w:w="2040" w:type="dxa"/>
            <w:shd w:val="clear" w:color="auto" w:fill="auto"/>
            <w:vAlign w:val="center"/>
          </w:tcPr>
          <w:p w14:paraId="06BC2348"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rPr>
              <w:t>0,0</w:t>
            </w:r>
            <w:r w:rsidRPr="00A45478">
              <w:rPr>
                <w:rFonts w:ascii="Times New Roman" w:eastAsia="Times New Roman" w:hAnsi="Times New Roman" w:cs="Times New Roman"/>
                <w:sz w:val="24"/>
                <w:szCs w:val="24"/>
                <w:lang w:val="sr-Cyrl-CS"/>
              </w:rPr>
              <w:t>35</w:t>
            </w:r>
          </w:p>
        </w:tc>
      </w:tr>
      <w:tr w:rsidR="00A45478" w:rsidRPr="00A45478" w14:paraId="3BBE6EE5" w14:textId="77777777" w:rsidTr="00A45478">
        <w:trPr>
          <w:trHeight w:val="397"/>
        </w:trPr>
        <w:tc>
          <w:tcPr>
            <w:tcW w:w="3588" w:type="dxa"/>
            <w:tcBorders>
              <w:top w:val="single" w:sz="4" w:space="0" w:color="auto"/>
              <w:left w:val="single" w:sz="4" w:space="0" w:color="auto"/>
              <w:bottom w:val="single" w:sz="4" w:space="0" w:color="auto"/>
              <w:right w:val="single" w:sz="4" w:space="0" w:color="auto"/>
            </w:tcBorders>
            <w:vAlign w:val="center"/>
          </w:tcPr>
          <w:p w14:paraId="3D5C6A6B" w14:textId="7D86AC07" w:rsidR="00A45478" w:rsidRPr="00A45478" w:rsidRDefault="00530832" w:rsidP="00A45478">
            <w:pPr>
              <w:spacing w:before="0"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Индустријска з</w:t>
            </w:r>
            <w:r w:rsidR="00A45478" w:rsidRPr="00A45478">
              <w:rPr>
                <w:rFonts w:ascii="Times New Roman" w:eastAsia="Times New Roman" w:hAnsi="Times New Roman" w:cs="Times New Roman"/>
                <w:sz w:val="24"/>
                <w:szCs w:val="24"/>
                <w:lang w:val="sr-Latn-CS"/>
              </w:rPr>
              <w:t>она</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D6B62EA"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rPr>
              <w:t>0,0</w:t>
            </w:r>
            <w:r w:rsidRPr="00A45478">
              <w:rPr>
                <w:rFonts w:ascii="Times New Roman" w:eastAsia="Times New Roman" w:hAnsi="Times New Roman" w:cs="Times New Roman"/>
                <w:sz w:val="24"/>
                <w:szCs w:val="24"/>
                <w:lang w:val="sr-Cyrl-CS"/>
              </w:rPr>
              <w:t>15</w:t>
            </w:r>
          </w:p>
        </w:tc>
      </w:tr>
    </w:tbl>
    <w:p w14:paraId="0ACEDE4B" w14:textId="26338DD5" w:rsidR="00A45478" w:rsidRPr="00A45478" w:rsidRDefault="00A45478" w:rsidP="00A45478">
      <w:pPr>
        <w:tabs>
          <w:tab w:val="left" w:pos="1620"/>
        </w:tabs>
        <w:spacing w:before="0" w:after="0" w:line="240" w:lineRule="auto"/>
        <w:jc w:val="both"/>
        <w:rPr>
          <w:rFonts w:ascii="Arial" w:eastAsia="Times New Roman" w:hAnsi="Arial" w:cs="Arial"/>
          <w:sz w:val="22"/>
          <w:szCs w:val="22"/>
          <w:lang w:val="sr-Cyrl-CS"/>
        </w:rPr>
      </w:pPr>
    </w:p>
    <w:p w14:paraId="3D32906E" w14:textId="77777777" w:rsidR="00A45478" w:rsidRPr="00A45478" w:rsidRDefault="00A45478" w:rsidP="00A45478">
      <w:pPr>
        <w:tabs>
          <w:tab w:val="left" w:pos="2625"/>
        </w:tabs>
        <w:spacing w:before="0" w:after="0" w:line="240" w:lineRule="auto"/>
        <w:jc w:val="both"/>
        <w:rPr>
          <w:rFonts w:ascii="Arial" w:eastAsia="Times New Roman" w:hAnsi="Arial" w:cs="Arial"/>
          <w:sz w:val="22"/>
          <w:szCs w:val="22"/>
          <w:lang w:val="sr-Cyrl-CS"/>
        </w:rPr>
      </w:pPr>
      <w:r w:rsidRPr="00A45478">
        <w:rPr>
          <w:rFonts w:ascii="Arial" w:eastAsia="Times New Roman" w:hAnsi="Arial" w:cs="Arial"/>
          <w:sz w:val="22"/>
          <w:szCs w:val="22"/>
          <w:lang w:val="sr-Cyrl-CS"/>
        </w:rPr>
        <w:tab/>
      </w:r>
    </w:p>
    <w:p w14:paraId="57DB93BE" w14:textId="77777777" w:rsidR="00A45478" w:rsidRPr="00A45478" w:rsidRDefault="00A45478" w:rsidP="00A45478">
      <w:pPr>
        <w:spacing w:before="0" w:after="0" w:line="240" w:lineRule="auto"/>
        <w:ind w:firstLine="720"/>
        <w:jc w:val="both"/>
        <w:outlineLvl w:val="0"/>
        <w:rPr>
          <w:rFonts w:ascii="Times New Roman" w:eastAsia="Times New Roman" w:hAnsi="Times New Roman" w:cs="Times New Roman"/>
          <w:b/>
          <w:sz w:val="24"/>
          <w:szCs w:val="24"/>
          <w:lang w:val="sr-Cyrl-CS"/>
        </w:rPr>
      </w:pPr>
      <w:r w:rsidRPr="00A45478">
        <w:rPr>
          <w:rFonts w:ascii="Times New Roman" w:eastAsia="Times New Roman" w:hAnsi="Times New Roman" w:cs="Times New Roman"/>
          <w:b/>
          <w:sz w:val="24"/>
          <w:szCs w:val="24"/>
          <w:lang w:val="sr-Latn-CS"/>
        </w:rPr>
        <w:t>Коефицијент за намену (</w:t>
      </w:r>
      <w:r w:rsidRPr="00A45478">
        <w:rPr>
          <w:rFonts w:ascii="Times New Roman" w:eastAsia="Times New Roman" w:hAnsi="Times New Roman" w:cs="Times New Roman"/>
          <w:b/>
          <w:bCs/>
          <w:sz w:val="24"/>
          <w:szCs w:val="24"/>
          <w:lang w:val="sr-Latn-CS"/>
        </w:rPr>
        <w:t>К</w:t>
      </w:r>
      <w:r w:rsidRPr="00A45478">
        <w:rPr>
          <w:rFonts w:ascii="Times New Roman" w:eastAsia="Times New Roman" w:hAnsi="Times New Roman" w:cs="Times New Roman"/>
          <w:b/>
          <w:bCs/>
          <w:sz w:val="24"/>
          <w:szCs w:val="24"/>
          <w:vertAlign w:val="subscript"/>
          <w:lang w:val="sr-Latn-CS"/>
        </w:rPr>
        <w:t>н</w:t>
      </w:r>
      <w:r w:rsidRPr="00A45478">
        <w:rPr>
          <w:rFonts w:ascii="Times New Roman" w:eastAsia="Times New Roman" w:hAnsi="Times New Roman" w:cs="Times New Roman"/>
          <w:b/>
          <w:sz w:val="24"/>
          <w:szCs w:val="24"/>
          <w:lang w:val="sr-Latn-CS"/>
        </w:rPr>
        <w:t>):</w:t>
      </w:r>
    </w:p>
    <w:tbl>
      <w:tblPr>
        <w:tblpPr w:leftFromText="180" w:rightFromText="180" w:vertAnchor="text" w:horzAnchor="page" w:tblpX="1647" w:tblpY="115"/>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4348"/>
      </w:tblGrid>
      <w:tr w:rsidR="00A45478" w:rsidRPr="00A45478" w14:paraId="501F1FBD" w14:textId="77777777" w:rsidTr="00A45478">
        <w:trPr>
          <w:trHeight w:val="316"/>
        </w:trPr>
        <w:tc>
          <w:tcPr>
            <w:tcW w:w="5120" w:type="dxa"/>
            <w:shd w:val="clear" w:color="auto" w:fill="C0C0C0"/>
            <w:vAlign w:val="center"/>
          </w:tcPr>
          <w:p w14:paraId="1DBFBA50"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Намена објекта</w:t>
            </w:r>
          </w:p>
        </w:tc>
        <w:tc>
          <w:tcPr>
            <w:tcW w:w="4348" w:type="dxa"/>
            <w:tcBorders>
              <w:bottom w:val="single" w:sz="4" w:space="0" w:color="auto"/>
            </w:tcBorders>
            <w:shd w:val="clear" w:color="auto" w:fill="C0C0C0"/>
            <w:vAlign w:val="center"/>
          </w:tcPr>
          <w:p w14:paraId="5F5B642E"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Коефицијент</w:t>
            </w:r>
          </w:p>
        </w:tc>
      </w:tr>
      <w:tr w:rsidR="00A45478" w:rsidRPr="00A45478" w14:paraId="57F4E40A" w14:textId="77777777" w:rsidTr="00A45478">
        <w:trPr>
          <w:trHeight w:val="428"/>
        </w:trPr>
        <w:tc>
          <w:tcPr>
            <w:tcW w:w="5120" w:type="dxa"/>
            <w:vAlign w:val="center"/>
          </w:tcPr>
          <w:p w14:paraId="55116622"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Стамбена</w:t>
            </w:r>
          </w:p>
        </w:tc>
        <w:tc>
          <w:tcPr>
            <w:tcW w:w="4348" w:type="dxa"/>
            <w:shd w:val="clear" w:color="auto" w:fill="auto"/>
            <w:vAlign w:val="center"/>
          </w:tcPr>
          <w:p w14:paraId="17880357"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lang w:val="sr-Cyrl-CS"/>
              </w:rPr>
              <w:t>0,40</w:t>
            </w:r>
          </w:p>
        </w:tc>
      </w:tr>
      <w:tr w:rsidR="00A45478" w:rsidRPr="00A45478" w14:paraId="5B738333" w14:textId="77777777" w:rsidTr="00A45478">
        <w:trPr>
          <w:trHeight w:val="428"/>
        </w:trPr>
        <w:tc>
          <w:tcPr>
            <w:tcW w:w="5120" w:type="dxa"/>
            <w:vAlign w:val="center"/>
          </w:tcPr>
          <w:p w14:paraId="68DD3FC1" w14:textId="77777777" w:rsidR="00A45478" w:rsidRPr="00A45478" w:rsidRDefault="00A45478" w:rsidP="00A45478">
            <w:pPr>
              <w:spacing w:before="0" w:after="0" w:line="240" w:lineRule="auto"/>
              <w:rPr>
                <w:rFonts w:ascii="Times New Roman" w:eastAsia="Times New Roman" w:hAnsi="Times New Roman" w:cs="Times New Roman"/>
                <w:sz w:val="24"/>
                <w:szCs w:val="24"/>
                <w:lang w:val="sr-Latn-CS"/>
              </w:rPr>
            </w:pPr>
            <w:r w:rsidRPr="00A45478">
              <w:rPr>
                <w:rFonts w:ascii="Times New Roman" w:eastAsia="Times New Roman" w:hAnsi="Times New Roman" w:cs="Times New Roman"/>
                <w:sz w:val="24"/>
                <w:szCs w:val="24"/>
                <w:lang w:val="sr-Latn-CS"/>
              </w:rPr>
              <w:t>Комерцијална</w:t>
            </w:r>
          </w:p>
        </w:tc>
        <w:tc>
          <w:tcPr>
            <w:tcW w:w="4348" w:type="dxa"/>
            <w:shd w:val="clear" w:color="auto" w:fill="auto"/>
            <w:vAlign w:val="center"/>
          </w:tcPr>
          <w:p w14:paraId="0AE3AD14" w14:textId="77777777"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sidRPr="00A45478">
              <w:rPr>
                <w:rFonts w:ascii="Times New Roman" w:eastAsia="Times New Roman" w:hAnsi="Times New Roman" w:cs="Times New Roman"/>
                <w:sz w:val="24"/>
                <w:szCs w:val="24"/>
                <w:lang w:val="sr-Cyrl-CS"/>
              </w:rPr>
              <w:t>1,20</w:t>
            </w:r>
          </w:p>
        </w:tc>
      </w:tr>
      <w:tr w:rsidR="00A45478" w:rsidRPr="00A45478" w14:paraId="457D2C5C" w14:textId="77777777" w:rsidTr="00A45478">
        <w:trPr>
          <w:trHeight w:val="428"/>
        </w:trPr>
        <w:tc>
          <w:tcPr>
            <w:tcW w:w="5120" w:type="dxa"/>
            <w:vAlign w:val="center"/>
          </w:tcPr>
          <w:p w14:paraId="7E0AB0BD" w14:textId="4841E892" w:rsidR="00A45478" w:rsidRPr="00A45478" w:rsidRDefault="00A45478" w:rsidP="00A45478">
            <w:pPr>
              <w:spacing w:before="0"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Производна</w:t>
            </w:r>
          </w:p>
        </w:tc>
        <w:tc>
          <w:tcPr>
            <w:tcW w:w="4348" w:type="dxa"/>
            <w:shd w:val="clear" w:color="auto" w:fill="auto"/>
            <w:vAlign w:val="center"/>
          </w:tcPr>
          <w:p w14:paraId="7B2B4183" w14:textId="2384165D"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w:t>
            </w:r>
          </w:p>
        </w:tc>
      </w:tr>
      <w:tr w:rsidR="00A45478" w:rsidRPr="00A45478" w14:paraId="484C342C" w14:textId="77777777" w:rsidTr="00A45478">
        <w:trPr>
          <w:trHeight w:val="428"/>
        </w:trPr>
        <w:tc>
          <w:tcPr>
            <w:tcW w:w="5120" w:type="dxa"/>
            <w:vAlign w:val="center"/>
          </w:tcPr>
          <w:p w14:paraId="199C57DF" w14:textId="3A90D784" w:rsidR="00A45478" w:rsidRPr="00A45478" w:rsidRDefault="00A45478" w:rsidP="00A45478">
            <w:pPr>
              <w:spacing w:before="0"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Јавна</w:t>
            </w:r>
          </w:p>
        </w:tc>
        <w:tc>
          <w:tcPr>
            <w:tcW w:w="4348" w:type="dxa"/>
            <w:shd w:val="clear" w:color="auto" w:fill="auto"/>
            <w:vAlign w:val="center"/>
          </w:tcPr>
          <w:p w14:paraId="1DE3D417" w14:textId="14912204" w:rsidR="00A45478" w:rsidRPr="00A45478" w:rsidRDefault="00A45478" w:rsidP="00A45478">
            <w:pPr>
              <w:spacing w:before="0"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w:t>
            </w:r>
            <w:r w:rsidR="00E63086">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0</w:t>
            </w:r>
          </w:p>
        </w:tc>
      </w:tr>
    </w:tbl>
    <w:p w14:paraId="7A05CE9E" w14:textId="6BAEB582" w:rsidR="00A45478" w:rsidRPr="00A45478" w:rsidRDefault="00A45478" w:rsidP="00A45478">
      <w:pPr>
        <w:tabs>
          <w:tab w:val="left" w:pos="1260"/>
        </w:tabs>
        <w:spacing w:before="0" w:after="0" w:line="240" w:lineRule="auto"/>
        <w:ind w:firstLine="720"/>
        <w:jc w:val="both"/>
        <w:rPr>
          <w:rFonts w:ascii="Times New Roman" w:eastAsia="Times New Roman" w:hAnsi="Times New Roman" w:cs="Times New Roman"/>
          <w:sz w:val="24"/>
          <w:szCs w:val="24"/>
          <w:lang w:val="sr-Cyrl-RS"/>
        </w:rPr>
      </w:pPr>
    </w:p>
    <w:p w14:paraId="76D4ABB7" w14:textId="556C442B" w:rsidR="00B64813" w:rsidRDefault="0068134E" w:rsidP="00A45478">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10</w:t>
      </w:r>
      <w:r>
        <w:rPr>
          <w:rFonts w:ascii="Times New Roman" w:hAnsi="Times New Roman" w:cs="Times New Roman"/>
          <w:sz w:val="22"/>
          <w:szCs w:val="22"/>
          <w:lang w:val="sr-Cyrl-RS"/>
        </w:rPr>
        <w:t>.</w:t>
      </w:r>
    </w:p>
    <w:p w14:paraId="57CC9280" w14:textId="77777777" w:rsidR="0068134E" w:rsidRDefault="0068134E" w:rsidP="0068134E">
      <w:pPr>
        <w:spacing w:before="0" w:after="0" w:line="240" w:lineRule="auto"/>
        <w:jc w:val="center"/>
        <w:rPr>
          <w:rFonts w:ascii="Times New Roman" w:hAnsi="Times New Roman" w:cs="Times New Roman"/>
          <w:sz w:val="22"/>
          <w:szCs w:val="22"/>
          <w:lang w:val="sr-Cyrl-RS"/>
        </w:rPr>
      </w:pPr>
    </w:p>
    <w:p w14:paraId="16F10C8A" w14:textId="5759B6B7" w:rsidR="00731242" w:rsidRDefault="0068134E" w:rsidP="0068134E">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r>
      <w:r w:rsidR="00731242">
        <w:rPr>
          <w:rFonts w:ascii="Times New Roman" w:hAnsi="Times New Roman" w:cs="Times New Roman"/>
          <w:sz w:val="22"/>
          <w:szCs w:val="22"/>
          <w:lang w:val="sr-Cyrl-RS"/>
        </w:rPr>
        <w:t>Инвеститор је дужан да у</w:t>
      </w:r>
      <w:r w:rsidR="0015143B">
        <w:rPr>
          <w:rFonts w:ascii="Times New Roman" w:hAnsi="Times New Roman" w:cs="Times New Roman"/>
          <w:sz w:val="22"/>
          <w:szCs w:val="22"/>
          <w:lang w:val="sr-Cyrl-RS"/>
        </w:rPr>
        <w:t>з</w:t>
      </w:r>
      <w:r w:rsidR="00731242">
        <w:rPr>
          <w:rFonts w:ascii="Times New Roman" w:hAnsi="Times New Roman" w:cs="Times New Roman"/>
          <w:sz w:val="22"/>
          <w:szCs w:val="22"/>
          <w:lang w:val="sr-Cyrl-RS"/>
        </w:rPr>
        <w:t xml:space="preserve"> за</w:t>
      </w:r>
      <w:r w:rsidR="008F5B6E">
        <w:rPr>
          <w:rFonts w:ascii="Times New Roman" w:hAnsi="Times New Roman" w:cs="Times New Roman"/>
          <w:sz w:val="22"/>
          <w:szCs w:val="22"/>
          <w:lang w:val="sr-Cyrl-RS"/>
        </w:rPr>
        <w:t>х</w:t>
      </w:r>
      <w:r w:rsidR="00731242">
        <w:rPr>
          <w:rFonts w:ascii="Times New Roman" w:hAnsi="Times New Roman" w:cs="Times New Roman"/>
          <w:sz w:val="22"/>
          <w:szCs w:val="22"/>
          <w:lang w:val="sr-Cyrl-RS"/>
        </w:rPr>
        <w:t>тев за издавање грађевинске дозволе,</w:t>
      </w:r>
      <w:r w:rsidR="003A7835">
        <w:rPr>
          <w:rFonts w:ascii="Times New Roman" w:hAnsi="Times New Roman" w:cs="Times New Roman"/>
          <w:sz w:val="22"/>
          <w:szCs w:val="22"/>
          <w:lang w:val="sr-Cyrl-RS"/>
        </w:rPr>
        <w:t xml:space="preserve"> односно решења из члана 145. Закона,</w:t>
      </w:r>
      <w:r w:rsidR="00731242">
        <w:rPr>
          <w:rFonts w:ascii="Times New Roman" w:hAnsi="Times New Roman" w:cs="Times New Roman"/>
          <w:sz w:val="22"/>
          <w:szCs w:val="22"/>
          <w:lang w:val="sr-Cyrl-RS"/>
        </w:rPr>
        <w:t xml:space="preserve"> ако је земљиште непотпуно опремљено комуналном инфраструктуром, а која је </w:t>
      </w:r>
      <w:r w:rsidR="00731242" w:rsidRPr="0015143B">
        <w:rPr>
          <w:rFonts w:ascii="Times New Roman" w:hAnsi="Times New Roman" w:cs="Times New Roman"/>
          <w:sz w:val="22"/>
          <w:szCs w:val="22"/>
          <w:lang w:val="sr-Cyrl-RS"/>
        </w:rPr>
        <w:t>неопходан услов за функционисање објекта</w:t>
      </w:r>
      <w:r w:rsidR="00731242">
        <w:rPr>
          <w:rFonts w:ascii="Times New Roman" w:hAnsi="Times New Roman" w:cs="Times New Roman"/>
          <w:sz w:val="22"/>
          <w:szCs w:val="22"/>
          <w:lang w:val="sr-Cyrl-RS"/>
        </w:rPr>
        <w:t xml:space="preserve"> који се гради</w:t>
      </w:r>
      <w:r w:rsidR="0015143B">
        <w:rPr>
          <w:rFonts w:ascii="Times New Roman" w:hAnsi="Times New Roman" w:cs="Times New Roman"/>
          <w:sz w:val="22"/>
          <w:szCs w:val="22"/>
          <w:lang w:val="sr-Cyrl-RS"/>
        </w:rPr>
        <w:t xml:space="preserve">, односно за прибављање грађевинске дозволе, </w:t>
      </w:r>
      <w:r w:rsidR="008A0457">
        <w:rPr>
          <w:rFonts w:ascii="Times New Roman" w:hAnsi="Times New Roman" w:cs="Times New Roman"/>
          <w:sz w:val="22"/>
          <w:szCs w:val="22"/>
          <w:lang w:val="sr-Cyrl-RS"/>
        </w:rPr>
        <w:t xml:space="preserve">односно решења из </w:t>
      </w:r>
      <w:r w:rsidR="008A0457">
        <w:rPr>
          <w:rFonts w:ascii="Times New Roman" w:hAnsi="Times New Roman" w:cs="Times New Roman"/>
          <w:sz w:val="22"/>
          <w:szCs w:val="22"/>
          <w:lang w:val="sr-Cyrl-RS"/>
        </w:rPr>
        <w:lastRenderedPageBreak/>
        <w:t>члана 145. Закона</w:t>
      </w:r>
      <w:r w:rsidR="00731242">
        <w:rPr>
          <w:rFonts w:ascii="Times New Roman" w:hAnsi="Times New Roman" w:cs="Times New Roman"/>
          <w:sz w:val="22"/>
          <w:szCs w:val="22"/>
          <w:lang w:val="sr-Cyrl-RS"/>
        </w:rPr>
        <w:t>, што је утврђено локацијским условима сагласно члану 135. став 1</w:t>
      </w:r>
      <w:r w:rsidR="004C19C5">
        <w:rPr>
          <w:rFonts w:ascii="Times New Roman" w:hAnsi="Times New Roman" w:cs="Times New Roman"/>
          <w:sz w:val="22"/>
          <w:szCs w:val="22"/>
          <w:lang w:val="sr-Cyrl-RS"/>
        </w:rPr>
        <w:t>1</w:t>
      </w:r>
      <w:r w:rsidR="00731242">
        <w:rPr>
          <w:rFonts w:ascii="Times New Roman" w:hAnsi="Times New Roman" w:cs="Times New Roman"/>
          <w:sz w:val="22"/>
          <w:szCs w:val="22"/>
          <w:lang w:val="sr-Cyrl-RS"/>
        </w:rPr>
        <w:t xml:space="preserve">. Закона, достави уговор о </w:t>
      </w:r>
      <w:r w:rsidR="008125FC">
        <w:rPr>
          <w:rFonts w:ascii="Times New Roman" w:hAnsi="Times New Roman" w:cs="Times New Roman"/>
          <w:sz w:val="22"/>
          <w:szCs w:val="22"/>
          <w:lang w:val="sr-Cyrl-RS"/>
        </w:rPr>
        <w:t>изградњи недостајуће инфраструктуре</w:t>
      </w:r>
      <w:r w:rsidR="00731242">
        <w:rPr>
          <w:rFonts w:ascii="Times New Roman" w:hAnsi="Times New Roman" w:cs="Times New Roman"/>
          <w:sz w:val="22"/>
          <w:szCs w:val="22"/>
          <w:lang w:val="sr-Cyrl-RS"/>
        </w:rPr>
        <w:t xml:space="preserve"> закључен </w:t>
      </w:r>
      <w:r w:rsidR="00D016AF">
        <w:rPr>
          <w:rFonts w:ascii="Times New Roman" w:hAnsi="Times New Roman" w:cs="Times New Roman"/>
          <w:sz w:val="22"/>
          <w:szCs w:val="22"/>
          <w:lang w:val="sr-Cyrl-RS"/>
        </w:rPr>
        <w:t xml:space="preserve">са </w:t>
      </w:r>
      <w:r w:rsidR="003A7835">
        <w:rPr>
          <w:rFonts w:ascii="Times New Roman" w:hAnsi="Times New Roman" w:cs="Times New Roman"/>
          <w:sz w:val="22"/>
          <w:szCs w:val="22"/>
          <w:lang w:val="sr-Cyrl-RS"/>
        </w:rPr>
        <w:t>имаоцима јавних овлашћења</w:t>
      </w:r>
      <w:r w:rsidR="008125FC">
        <w:rPr>
          <w:rFonts w:ascii="Times New Roman" w:hAnsi="Times New Roman" w:cs="Times New Roman"/>
          <w:sz w:val="22"/>
          <w:szCs w:val="22"/>
          <w:lang w:val="sr-Cyrl-RS"/>
        </w:rPr>
        <w:t>.</w:t>
      </w:r>
    </w:p>
    <w:p w14:paraId="2BB8000B" w14:textId="24628A05" w:rsidR="000E125C" w:rsidRDefault="002B735A" w:rsidP="000E125C">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Земљиште је непотпуно опремљено комуналном инфраструктуром уколико је иначе уређено у смислу Закона и ове одлуке, али постојећи капацитети те инфраструктуре спречавају инвеститора да исходује грађевинску дозволу</w:t>
      </w:r>
      <w:r w:rsidR="003A7835">
        <w:rPr>
          <w:rFonts w:ascii="Times New Roman" w:hAnsi="Times New Roman" w:cs="Times New Roman"/>
          <w:sz w:val="22"/>
          <w:szCs w:val="22"/>
          <w:lang w:val="sr-Cyrl-RS"/>
        </w:rPr>
        <w:t>, односно решење из члана 145. Закона</w:t>
      </w:r>
      <w:r>
        <w:rPr>
          <w:rFonts w:ascii="Times New Roman" w:hAnsi="Times New Roman" w:cs="Times New Roman"/>
          <w:sz w:val="22"/>
          <w:szCs w:val="22"/>
          <w:lang w:val="sr-Cyrl-RS"/>
        </w:rPr>
        <w:t>.</w:t>
      </w:r>
    </w:p>
    <w:p w14:paraId="29FE521A" w14:textId="240AB9B1" w:rsidR="00DB5D73" w:rsidRDefault="0015143B" w:rsidP="002B735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Укупно обрачунати допринос за уређивање грађевинског земљишта, за земљиште које је непотпуно опремљено комуналном  инфраструктуром</w:t>
      </w:r>
      <w:r w:rsidR="00C87C7D">
        <w:rPr>
          <w:rFonts w:ascii="Times New Roman" w:hAnsi="Times New Roman" w:cs="Times New Roman"/>
          <w:sz w:val="22"/>
          <w:szCs w:val="22"/>
          <w:lang w:val="sr-Cyrl-RS"/>
        </w:rPr>
        <w:t xml:space="preserve"> – водоводне и канализационе мреже</w:t>
      </w:r>
      <w:r w:rsidR="00D016AF">
        <w:rPr>
          <w:rFonts w:ascii="Times New Roman" w:hAnsi="Times New Roman" w:cs="Times New Roman"/>
          <w:sz w:val="22"/>
          <w:szCs w:val="22"/>
          <w:lang w:val="sr-Cyrl-RS"/>
        </w:rPr>
        <w:t>, јавне расвете</w:t>
      </w:r>
      <w:r w:rsidR="00C87C7D">
        <w:rPr>
          <w:rFonts w:ascii="Times New Roman" w:hAnsi="Times New Roman" w:cs="Times New Roman"/>
          <w:sz w:val="22"/>
          <w:szCs w:val="22"/>
          <w:lang w:val="sr-Cyrl-RS"/>
        </w:rPr>
        <w:t xml:space="preserve"> и приступне саобраћајнице</w:t>
      </w:r>
      <w:r>
        <w:rPr>
          <w:rFonts w:ascii="Times New Roman" w:hAnsi="Times New Roman" w:cs="Times New Roman"/>
          <w:sz w:val="22"/>
          <w:szCs w:val="22"/>
          <w:lang w:val="sr-Cyrl-RS"/>
        </w:rPr>
        <w:t>, на основу закљученог</w:t>
      </w:r>
      <w:r w:rsidRPr="0015143B">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уговора о изградњи недостајуће инфраструктуре,</w:t>
      </w:r>
      <w:r w:rsidRPr="0015143B">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 xml:space="preserve">умањује се за одређени проценат, </w:t>
      </w:r>
      <w:r w:rsidR="002B735A">
        <w:rPr>
          <w:rFonts w:ascii="Times New Roman" w:hAnsi="Times New Roman" w:cs="Times New Roman"/>
          <w:sz w:val="22"/>
          <w:szCs w:val="22"/>
          <w:lang w:val="sr-Cyrl-RS"/>
        </w:rPr>
        <w:t xml:space="preserve">сразмерно вредности радова у односу на укупан (неумањен) износ доприноса, али највише за </w:t>
      </w:r>
      <w:r w:rsidR="00A15D5B">
        <w:rPr>
          <w:rFonts w:ascii="Times New Roman" w:hAnsi="Times New Roman" w:cs="Times New Roman"/>
          <w:sz w:val="22"/>
          <w:szCs w:val="22"/>
          <w:lang w:val="sr-Cyrl-RS"/>
        </w:rPr>
        <w:t>5</w:t>
      </w:r>
      <w:r w:rsidR="002B735A">
        <w:rPr>
          <w:rFonts w:ascii="Times New Roman" w:hAnsi="Times New Roman" w:cs="Times New Roman"/>
          <w:sz w:val="22"/>
          <w:szCs w:val="22"/>
          <w:lang w:val="sr-Cyrl-RS"/>
        </w:rPr>
        <w:t>0%.</w:t>
      </w:r>
    </w:p>
    <w:p w14:paraId="039423FC" w14:textId="4E43A81C" w:rsidR="006E62CA" w:rsidRPr="006E62CA" w:rsidRDefault="006E62CA" w:rsidP="008F5B6E">
      <w:pPr>
        <w:spacing w:before="0" w:after="0" w:line="240" w:lineRule="auto"/>
        <w:ind w:firstLine="720"/>
        <w:jc w:val="both"/>
        <w:rPr>
          <w:rFonts w:ascii="Times New Roman" w:eastAsia="Calibri" w:hAnsi="Times New Roman" w:cs="Times New Roman"/>
          <w:sz w:val="22"/>
          <w:szCs w:val="22"/>
        </w:rPr>
      </w:pPr>
      <w:proofErr w:type="spellStart"/>
      <w:r w:rsidRPr="006E62CA">
        <w:rPr>
          <w:rFonts w:ascii="Times New Roman" w:eastAsia="Calibri" w:hAnsi="Times New Roman" w:cs="Times New Roman"/>
          <w:sz w:val="22"/>
          <w:szCs w:val="22"/>
        </w:rPr>
        <w:t>Физичка</w:t>
      </w:r>
      <w:proofErr w:type="spellEnd"/>
      <w:r w:rsidRPr="006E62CA">
        <w:rPr>
          <w:rFonts w:ascii="Times New Roman" w:eastAsia="Calibri" w:hAnsi="Times New Roman" w:cs="Times New Roman"/>
          <w:sz w:val="22"/>
          <w:szCs w:val="22"/>
        </w:rPr>
        <w:t xml:space="preserve"> и </w:t>
      </w:r>
      <w:proofErr w:type="spellStart"/>
      <w:r w:rsidRPr="006E62CA">
        <w:rPr>
          <w:rFonts w:ascii="Times New Roman" w:eastAsia="Calibri" w:hAnsi="Times New Roman" w:cs="Times New Roman"/>
          <w:sz w:val="22"/>
          <w:szCs w:val="22"/>
        </w:rPr>
        <w:t>правна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лица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која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имају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правни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интерес</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могу</w:t>
      </w:r>
      <w:proofErr w:type="spellEnd"/>
      <w:r w:rsidRPr="006E62CA">
        <w:rPr>
          <w:rFonts w:ascii="Times New Roman" w:eastAsia="Calibri" w:hAnsi="Times New Roman" w:cs="Times New Roman"/>
          <w:sz w:val="22"/>
          <w:szCs w:val="22"/>
          <w:lang w:val="sr-Cyrl-RS"/>
        </w:rPr>
        <w:t xml:space="preserve"> </w:t>
      </w:r>
      <w:proofErr w:type="spellStart"/>
      <w:r w:rsidRPr="006E62CA">
        <w:rPr>
          <w:rFonts w:ascii="Times New Roman" w:eastAsia="Calibri" w:hAnsi="Times New Roman" w:cs="Times New Roman"/>
          <w:sz w:val="22"/>
          <w:szCs w:val="22"/>
        </w:rPr>
        <w:t>да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закључе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уговор</w:t>
      </w:r>
      <w:proofErr w:type="spellEnd"/>
      <w:r w:rsidRPr="006E62CA">
        <w:rPr>
          <w:rFonts w:ascii="Times New Roman" w:eastAsia="Calibri" w:hAnsi="Times New Roman" w:cs="Times New Roman"/>
          <w:sz w:val="22"/>
          <w:szCs w:val="22"/>
        </w:rPr>
        <w:t xml:space="preserve"> о </w:t>
      </w:r>
      <w:proofErr w:type="spellStart"/>
      <w:r w:rsidRPr="006E62CA">
        <w:rPr>
          <w:rFonts w:ascii="Times New Roman" w:eastAsia="Calibri" w:hAnsi="Times New Roman" w:cs="Times New Roman"/>
          <w:sz w:val="22"/>
          <w:szCs w:val="22"/>
        </w:rPr>
        <w:t>финансирању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радова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изградњи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недостајуће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комуналне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инфраструктуре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неопходне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функционисање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објекта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који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издаје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грађевинска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дозвола</w:t>
      </w:r>
      <w:proofErr w:type="spellEnd"/>
      <w:r w:rsidRPr="006E62CA">
        <w:rPr>
          <w:rFonts w:ascii="Times New Roman" w:eastAsia="Calibri" w:hAnsi="Times New Roman" w:cs="Times New Roman"/>
          <w:sz w:val="22"/>
          <w:szCs w:val="22"/>
        </w:rPr>
        <w:t>,</w:t>
      </w:r>
      <w:r w:rsidRPr="006E62CA">
        <w:rPr>
          <w:rFonts w:ascii="Times New Roman" w:eastAsia="Calibri" w:hAnsi="Times New Roman" w:cs="Times New Roman"/>
          <w:sz w:val="22"/>
          <w:szCs w:val="22"/>
          <w:lang w:val="sr-Cyrl-RS"/>
        </w:rPr>
        <w:t xml:space="preserve"> </w:t>
      </w:r>
      <w:proofErr w:type="spellStart"/>
      <w:r w:rsidRPr="006E62CA">
        <w:rPr>
          <w:rFonts w:ascii="Times New Roman" w:eastAsia="Calibri" w:hAnsi="Times New Roman" w:cs="Times New Roman"/>
          <w:sz w:val="22"/>
          <w:szCs w:val="22"/>
        </w:rPr>
        <w:t>уколико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је</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јавним</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исправама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локација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односно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земљиште</w:t>
      </w:r>
      <w:proofErr w:type="spellEnd"/>
      <w:r w:rsidRPr="006E62CA">
        <w:rPr>
          <w:rFonts w:ascii="Times New Roman" w:eastAsia="Calibri" w:hAnsi="Times New Roman" w:cs="Times New Roman"/>
          <w:sz w:val="22"/>
          <w:szCs w:val="22"/>
          <w:lang w:val="sr-Cyrl-RS"/>
        </w:rPr>
        <w:t xml:space="preserve"> </w:t>
      </w:r>
      <w:proofErr w:type="spellStart"/>
      <w:r w:rsidRPr="006E62CA">
        <w:rPr>
          <w:rFonts w:ascii="Times New Roman" w:eastAsia="Calibri" w:hAnsi="Times New Roman" w:cs="Times New Roman"/>
          <w:sz w:val="22"/>
          <w:szCs w:val="22"/>
        </w:rPr>
        <w:t>које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је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предмет</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опремања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уписано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као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јавна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својина</w:t>
      </w:r>
      <w:proofErr w:type="spellEnd"/>
      <w:r w:rsidRPr="006E62CA">
        <w:rPr>
          <w:rFonts w:ascii="Times New Roman" w:eastAsia="Calibri" w:hAnsi="Times New Roman" w:cs="Times New Roman"/>
          <w:sz w:val="22"/>
          <w:szCs w:val="22"/>
        </w:rPr>
        <w:t xml:space="preserve"> </w:t>
      </w:r>
      <w:r w:rsidR="008F5B6E">
        <w:rPr>
          <w:rFonts w:ascii="Times New Roman" w:eastAsia="Calibri" w:hAnsi="Times New Roman" w:cs="Times New Roman"/>
          <w:sz w:val="22"/>
          <w:szCs w:val="22"/>
          <w:lang w:val="sr-Cyrl-RS"/>
        </w:rPr>
        <w:t>града</w:t>
      </w:r>
      <w:r w:rsidRPr="006E62CA">
        <w:rPr>
          <w:rFonts w:ascii="Times New Roman" w:eastAsia="Calibri" w:hAnsi="Times New Roman" w:cs="Times New Roman"/>
          <w:sz w:val="22"/>
          <w:szCs w:val="22"/>
        </w:rPr>
        <w:t xml:space="preserve"> и </w:t>
      </w:r>
      <w:proofErr w:type="spellStart"/>
      <w:r w:rsidRPr="006E62CA">
        <w:rPr>
          <w:rFonts w:ascii="Times New Roman" w:eastAsia="Calibri" w:hAnsi="Times New Roman" w:cs="Times New Roman"/>
          <w:sz w:val="22"/>
          <w:szCs w:val="22"/>
        </w:rPr>
        <w:t>уколико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испуњени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формално-правни</w:t>
      </w:r>
      <w:proofErr w:type="spellEnd"/>
      <w:r w:rsidRPr="006E62CA">
        <w:rPr>
          <w:rFonts w:ascii="Times New Roman" w:eastAsia="Calibri" w:hAnsi="Times New Roman" w:cs="Times New Roman"/>
          <w:sz w:val="22"/>
          <w:szCs w:val="22"/>
        </w:rPr>
        <w:t xml:space="preserve"> и </w:t>
      </w:r>
      <w:proofErr w:type="spellStart"/>
      <w:r w:rsidRPr="006E62CA">
        <w:rPr>
          <w:rFonts w:ascii="Times New Roman" w:eastAsia="Calibri" w:hAnsi="Times New Roman" w:cs="Times New Roman"/>
          <w:sz w:val="22"/>
          <w:szCs w:val="22"/>
        </w:rPr>
        <w:t>технички</w:t>
      </w:r>
      <w:proofErr w:type="spellEnd"/>
      <w:r w:rsidR="008F5B6E">
        <w:rPr>
          <w:rFonts w:ascii="Times New Roman" w:eastAsia="Calibri" w:hAnsi="Times New Roman" w:cs="Times New Roman"/>
          <w:sz w:val="22"/>
          <w:szCs w:val="22"/>
          <w:lang w:val="sr-Cyrl-RS"/>
        </w:rPr>
        <w:t xml:space="preserve"> </w:t>
      </w:r>
      <w:proofErr w:type="spellStart"/>
      <w:r w:rsidRPr="006E62CA">
        <w:rPr>
          <w:rFonts w:ascii="Times New Roman" w:eastAsia="Calibri" w:hAnsi="Times New Roman" w:cs="Times New Roman"/>
          <w:sz w:val="22"/>
          <w:szCs w:val="22"/>
        </w:rPr>
        <w:t>услови</w:t>
      </w:r>
      <w:proofErr w:type="spellEnd"/>
      <w:r w:rsidRPr="006E62CA">
        <w:rPr>
          <w:rFonts w:ascii="Times New Roman" w:eastAsia="Calibri" w:hAnsi="Times New Roman" w:cs="Times New Roman"/>
          <w:sz w:val="22"/>
          <w:szCs w:val="22"/>
        </w:rPr>
        <w:t xml:space="preserve">. </w:t>
      </w:r>
    </w:p>
    <w:p w14:paraId="65353B0F" w14:textId="3C22E1B2" w:rsidR="006E62CA" w:rsidRDefault="006E62CA" w:rsidP="006E62CA">
      <w:pPr>
        <w:spacing w:before="0" w:after="0" w:line="240" w:lineRule="auto"/>
        <w:ind w:firstLine="720"/>
        <w:jc w:val="both"/>
        <w:rPr>
          <w:rFonts w:ascii="Times New Roman" w:eastAsia="Calibri" w:hAnsi="Times New Roman" w:cs="Times New Roman"/>
          <w:sz w:val="22"/>
          <w:szCs w:val="22"/>
        </w:rPr>
      </w:pPr>
      <w:proofErr w:type="spellStart"/>
      <w:r w:rsidRPr="006E62CA">
        <w:rPr>
          <w:rFonts w:ascii="Times New Roman" w:eastAsia="Calibri" w:hAnsi="Times New Roman" w:cs="Times New Roman"/>
          <w:sz w:val="22"/>
          <w:szCs w:val="22"/>
        </w:rPr>
        <w:t>Инвеститори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којима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је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приликом</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обрачуна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доприноса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уређивање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грађевинског</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земљишта</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поступку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прибављања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грађевинске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дозволе</w:t>
      </w:r>
      <w:proofErr w:type="spellEnd"/>
      <w:r w:rsidRPr="006E62CA">
        <w:rPr>
          <w:rFonts w:ascii="Times New Roman" w:eastAsia="Calibri" w:hAnsi="Times New Roman" w:cs="Times New Roman"/>
          <w:sz w:val="22"/>
          <w:szCs w:val="22"/>
        </w:rPr>
        <w:t>,</w:t>
      </w:r>
      <w:r w:rsidR="00DE4E0E" w:rsidRPr="00DE4E0E">
        <w:rPr>
          <w:rFonts w:ascii="Times New Roman" w:hAnsi="Times New Roman" w:cs="Times New Roman"/>
          <w:sz w:val="22"/>
          <w:szCs w:val="22"/>
          <w:lang w:val="sr-Cyrl-RS"/>
        </w:rPr>
        <w:t xml:space="preserve"> </w:t>
      </w:r>
      <w:r w:rsidR="00DE4E0E">
        <w:rPr>
          <w:rFonts w:ascii="Times New Roman" w:hAnsi="Times New Roman" w:cs="Times New Roman"/>
          <w:sz w:val="22"/>
          <w:szCs w:val="22"/>
          <w:lang w:val="sr-Cyrl-RS"/>
        </w:rPr>
        <w:t>односно решења из члана 145. Закона,</w:t>
      </w:r>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умањен</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допринос</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складу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са</w:t>
      </w:r>
      <w:proofErr w:type="spellEnd"/>
      <w:r w:rsidRPr="006E62CA">
        <w:rPr>
          <w:rFonts w:ascii="Times New Roman" w:eastAsia="Calibri" w:hAnsi="Times New Roman" w:cs="Times New Roman"/>
          <w:sz w:val="22"/>
          <w:szCs w:val="22"/>
        </w:rPr>
        <w:t xml:space="preserve"> </w:t>
      </w:r>
      <w:r w:rsidR="00E30A46">
        <w:rPr>
          <w:rFonts w:ascii="Times New Roman" w:eastAsia="Calibri" w:hAnsi="Times New Roman" w:cs="Times New Roman"/>
          <w:sz w:val="22"/>
          <w:szCs w:val="22"/>
          <w:lang w:val="sr-Cyrl-RS"/>
        </w:rPr>
        <w:t>овом одлуком</w:t>
      </w:r>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одређени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проценат</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због</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недовољне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опремљености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локације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комуналном</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инфраструктуром</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дужни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исту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плате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уколико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се</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поступку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прибављања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употребне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дозволе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утврди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да</w:t>
      </w:r>
      <w:proofErr w:type="spellEnd"/>
      <w:r w:rsidRPr="006E62CA">
        <w:rPr>
          <w:rFonts w:ascii="Times New Roman" w:eastAsia="Calibri" w:hAnsi="Times New Roman" w:cs="Times New Roman"/>
          <w:sz w:val="22"/>
          <w:szCs w:val="22"/>
        </w:rPr>
        <w:t xml:space="preserve"> </w:t>
      </w:r>
      <w:r w:rsidR="008F5B6E">
        <w:rPr>
          <w:rFonts w:ascii="Times New Roman" w:eastAsia="Calibri" w:hAnsi="Times New Roman" w:cs="Times New Roman"/>
          <w:sz w:val="22"/>
          <w:szCs w:val="22"/>
          <w:lang w:val="sr-Cyrl-RS"/>
        </w:rPr>
        <w:t xml:space="preserve">је </w:t>
      </w:r>
      <w:r w:rsidR="00A15D5B">
        <w:rPr>
          <w:rFonts w:ascii="Times New Roman" w:eastAsia="Calibri" w:hAnsi="Times New Roman" w:cs="Times New Roman"/>
          <w:sz w:val="22"/>
          <w:szCs w:val="22"/>
          <w:lang w:val="sr-Cyrl-RS"/>
        </w:rPr>
        <w:t>ималац јавних овлашћења о свом трошку</w:t>
      </w:r>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изве</w:t>
      </w:r>
      <w:proofErr w:type="spellEnd"/>
      <w:r w:rsidR="00A15D5B">
        <w:rPr>
          <w:rFonts w:ascii="Times New Roman" w:eastAsia="Calibri" w:hAnsi="Times New Roman" w:cs="Times New Roman"/>
          <w:sz w:val="22"/>
          <w:szCs w:val="22"/>
          <w:lang w:val="sr-Cyrl-RS"/>
        </w:rPr>
        <w:t>о</w:t>
      </w:r>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радове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изградњи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недостајуће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инфраструктуре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односно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је</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току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извођењ</w:t>
      </w:r>
      <w:proofErr w:type="spellEnd"/>
      <w:r w:rsidR="0066066E">
        <w:rPr>
          <w:rFonts w:ascii="Times New Roman" w:eastAsia="Calibri" w:hAnsi="Times New Roman" w:cs="Times New Roman"/>
          <w:sz w:val="22"/>
          <w:szCs w:val="22"/>
          <w:lang w:val="sr-Cyrl-RS"/>
        </w:rPr>
        <w:t>а</w:t>
      </w:r>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радова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изградњи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објеката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недостајуће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инфраструктуре</w:t>
      </w:r>
      <w:proofErr w:type="spellEnd"/>
      <w:r w:rsidRPr="006E62CA">
        <w:rPr>
          <w:rFonts w:ascii="Times New Roman" w:eastAsia="Calibri" w:hAnsi="Times New Roman" w:cs="Times New Roman"/>
          <w:sz w:val="22"/>
          <w:szCs w:val="22"/>
        </w:rPr>
        <w:t xml:space="preserve"> у </w:t>
      </w:r>
      <w:proofErr w:type="spellStart"/>
      <w:r w:rsidRPr="006E62CA">
        <w:rPr>
          <w:rFonts w:ascii="Times New Roman" w:eastAsia="Calibri" w:hAnsi="Times New Roman" w:cs="Times New Roman"/>
          <w:sz w:val="22"/>
          <w:szCs w:val="22"/>
        </w:rPr>
        <w:t>складу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програмом</w:t>
      </w:r>
      <w:proofErr w:type="spellEnd"/>
      <w:r w:rsidRPr="006E62CA">
        <w:rPr>
          <w:rFonts w:ascii="Times New Roman" w:eastAsia="Calibri" w:hAnsi="Times New Roman" w:cs="Times New Roman"/>
          <w:sz w:val="22"/>
          <w:szCs w:val="22"/>
        </w:rPr>
        <w:t>.</w:t>
      </w:r>
    </w:p>
    <w:p w14:paraId="46279759" w14:textId="2E616D23" w:rsidR="006E62CA" w:rsidRPr="006E62CA" w:rsidRDefault="006E62CA" w:rsidP="006E62CA">
      <w:pPr>
        <w:spacing w:before="0" w:after="0" w:line="240" w:lineRule="auto"/>
        <w:ind w:firstLine="720"/>
        <w:jc w:val="both"/>
        <w:rPr>
          <w:rFonts w:ascii="Times New Roman" w:eastAsia="Calibri" w:hAnsi="Times New Roman" w:cs="Times New Roman"/>
          <w:sz w:val="22"/>
          <w:szCs w:val="22"/>
        </w:rPr>
      </w:pPr>
      <w:proofErr w:type="spellStart"/>
      <w:r w:rsidRPr="006E62CA">
        <w:rPr>
          <w:rFonts w:ascii="Times New Roman" w:eastAsia="Calibri" w:hAnsi="Times New Roman" w:cs="Times New Roman"/>
          <w:sz w:val="22"/>
          <w:szCs w:val="22"/>
        </w:rPr>
        <w:t>Обрачун</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доприноса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претходног</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става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врши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се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основу</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обрачуна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доприноса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w:t>
      </w:r>
      <w:proofErr w:type="spellEnd"/>
      <w:r w:rsidRPr="006E62CA">
        <w:rPr>
          <w:rFonts w:ascii="Times New Roman" w:eastAsia="Calibri" w:hAnsi="Times New Roman" w:cs="Times New Roman"/>
          <w:sz w:val="22"/>
          <w:szCs w:val="22"/>
        </w:rPr>
        <w:t xml:space="preserve"> </w:t>
      </w:r>
      <w:r w:rsidR="00E30A46">
        <w:rPr>
          <w:rFonts w:ascii="Times New Roman" w:eastAsia="Calibri" w:hAnsi="Times New Roman" w:cs="Times New Roman"/>
          <w:sz w:val="22"/>
          <w:szCs w:val="22"/>
          <w:lang w:val="sr-Cyrl-RS"/>
        </w:rPr>
        <w:t>р</w:t>
      </w:r>
      <w:proofErr w:type="spellStart"/>
      <w:r w:rsidRPr="006E62CA">
        <w:rPr>
          <w:rFonts w:ascii="Times New Roman" w:eastAsia="Calibri" w:hAnsi="Times New Roman" w:cs="Times New Roman"/>
          <w:sz w:val="22"/>
          <w:szCs w:val="22"/>
        </w:rPr>
        <w:t>ешења</w:t>
      </w:r>
      <w:proofErr w:type="spellEnd"/>
      <w:r w:rsidRPr="006E62CA">
        <w:rPr>
          <w:rFonts w:ascii="Times New Roman" w:eastAsia="Calibri" w:hAnsi="Times New Roman" w:cs="Times New Roman"/>
          <w:sz w:val="22"/>
          <w:szCs w:val="22"/>
        </w:rPr>
        <w:t xml:space="preserve"> о </w:t>
      </w:r>
      <w:proofErr w:type="spellStart"/>
      <w:r w:rsidRPr="006E62CA">
        <w:rPr>
          <w:rFonts w:ascii="Times New Roman" w:eastAsia="Calibri" w:hAnsi="Times New Roman" w:cs="Times New Roman"/>
          <w:sz w:val="22"/>
          <w:szCs w:val="22"/>
        </w:rPr>
        <w:t>грађевинској</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дозволи</w:t>
      </w:r>
      <w:proofErr w:type="spellEnd"/>
      <w:r w:rsidR="00DE4E0E">
        <w:rPr>
          <w:rFonts w:ascii="Times New Roman" w:eastAsia="Calibri" w:hAnsi="Times New Roman" w:cs="Times New Roman"/>
          <w:sz w:val="22"/>
          <w:szCs w:val="22"/>
          <w:lang w:val="sr-Cyrl-RS"/>
        </w:rPr>
        <w:t>,</w:t>
      </w:r>
      <w:r w:rsidR="008A0457">
        <w:rPr>
          <w:rFonts w:ascii="Times New Roman" w:eastAsia="Calibri" w:hAnsi="Times New Roman" w:cs="Times New Roman"/>
          <w:sz w:val="22"/>
          <w:szCs w:val="22"/>
          <w:lang w:val="sr-Cyrl-RS"/>
        </w:rPr>
        <w:t xml:space="preserve"> </w:t>
      </w:r>
      <w:r w:rsidR="00DE4E0E">
        <w:rPr>
          <w:rFonts w:ascii="Times New Roman" w:hAnsi="Times New Roman" w:cs="Times New Roman"/>
          <w:sz w:val="22"/>
          <w:szCs w:val="22"/>
          <w:lang w:val="sr-Cyrl-RS"/>
        </w:rPr>
        <w:t>односно решења из члана 145. Закона</w:t>
      </w:r>
      <w:r w:rsidR="00DE4E0E" w:rsidRPr="006E62CA">
        <w:rPr>
          <w:rFonts w:ascii="Times New Roman" w:eastAsia="Calibri" w:hAnsi="Times New Roman" w:cs="Times New Roman"/>
          <w:sz w:val="22"/>
          <w:szCs w:val="22"/>
        </w:rPr>
        <w:t xml:space="preserve"> </w:t>
      </w:r>
      <w:r w:rsidRPr="006E62CA">
        <w:rPr>
          <w:rFonts w:ascii="Times New Roman" w:eastAsia="Calibri" w:hAnsi="Times New Roman" w:cs="Times New Roman"/>
          <w:sz w:val="22"/>
          <w:szCs w:val="22"/>
        </w:rPr>
        <w:t xml:space="preserve">и </w:t>
      </w:r>
      <w:proofErr w:type="spellStart"/>
      <w:r w:rsidRPr="006E62CA">
        <w:rPr>
          <w:rFonts w:ascii="Times New Roman" w:eastAsia="Calibri" w:hAnsi="Times New Roman" w:cs="Times New Roman"/>
          <w:sz w:val="22"/>
          <w:szCs w:val="22"/>
        </w:rPr>
        <w:t>подлеже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валоризацији</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дана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израде</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коначног</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обрачуна</w:t>
      </w:r>
      <w:proofErr w:type="spellEnd"/>
      <w:r w:rsidRPr="006E62CA">
        <w:rPr>
          <w:rFonts w:ascii="Times New Roman" w:eastAsia="Calibri" w:hAnsi="Times New Roman" w:cs="Times New Roman"/>
          <w:sz w:val="22"/>
          <w:szCs w:val="22"/>
        </w:rPr>
        <w:t xml:space="preserve"> </w:t>
      </w:r>
      <w:proofErr w:type="spellStart"/>
      <w:r w:rsidRPr="006E62CA">
        <w:rPr>
          <w:rFonts w:ascii="Times New Roman" w:eastAsia="Calibri" w:hAnsi="Times New Roman" w:cs="Times New Roman"/>
          <w:sz w:val="22"/>
          <w:szCs w:val="22"/>
        </w:rPr>
        <w:t>доприноса</w:t>
      </w:r>
      <w:proofErr w:type="spellEnd"/>
      <w:r w:rsidRPr="006E62CA">
        <w:rPr>
          <w:rFonts w:ascii="Times New Roman" w:eastAsia="Calibri" w:hAnsi="Times New Roman" w:cs="Times New Roman"/>
          <w:sz w:val="22"/>
          <w:szCs w:val="22"/>
        </w:rPr>
        <w:t>.</w:t>
      </w:r>
    </w:p>
    <w:p w14:paraId="5BF06B7E" w14:textId="7B299CDB" w:rsidR="00731242" w:rsidRDefault="00731242" w:rsidP="0068134E">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Инвеститору се обрачунава пун износ доприноса у случају да су испуњени услови да, најкасније до истека рока за завршетак радова на изградњи објекта за који инвеститор тражи грађевинску дозволу, </w:t>
      </w:r>
      <w:r w:rsidR="00DE4E0E">
        <w:rPr>
          <w:rFonts w:ascii="Times New Roman" w:hAnsi="Times New Roman" w:cs="Times New Roman"/>
          <w:sz w:val="22"/>
          <w:szCs w:val="22"/>
          <w:lang w:val="sr-Cyrl-RS"/>
        </w:rPr>
        <w:t xml:space="preserve">односно решења из члана 145. Закона, </w:t>
      </w:r>
      <w:r w:rsidR="00036E35">
        <w:rPr>
          <w:rFonts w:ascii="Times New Roman" w:hAnsi="Times New Roman" w:cs="Times New Roman"/>
          <w:sz w:val="22"/>
          <w:szCs w:val="22"/>
          <w:lang w:val="sr-Cyrl-RS"/>
        </w:rPr>
        <w:t>ималац јавних овлашћења</w:t>
      </w:r>
      <w:r>
        <w:rPr>
          <w:rFonts w:ascii="Times New Roman" w:hAnsi="Times New Roman" w:cs="Times New Roman"/>
          <w:sz w:val="22"/>
          <w:szCs w:val="22"/>
          <w:lang w:val="sr-Cyrl-RS"/>
        </w:rPr>
        <w:t xml:space="preserve"> изгради инфраструктуру потребну за његово прикључење.</w:t>
      </w:r>
    </w:p>
    <w:p w14:paraId="1870FB26" w14:textId="77777777" w:rsidR="009A2652" w:rsidRDefault="009A2652" w:rsidP="0069550B">
      <w:pPr>
        <w:spacing w:before="0" w:after="0" w:line="240" w:lineRule="auto"/>
        <w:rPr>
          <w:rFonts w:ascii="Times New Roman" w:hAnsi="Times New Roman" w:cs="Times New Roman"/>
          <w:sz w:val="22"/>
          <w:szCs w:val="22"/>
          <w:lang w:val="sr-Cyrl-RS"/>
        </w:rPr>
      </w:pPr>
    </w:p>
    <w:p w14:paraId="45F6EF8B" w14:textId="098C6E26" w:rsidR="007B4DB8" w:rsidRDefault="007B4DB8" w:rsidP="007B4DB8">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1</w:t>
      </w:r>
      <w:r>
        <w:rPr>
          <w:rFonts w:ascii="Times New Roman" w:hAnsi="Times New Roman" w:cs="Times New Roman"/>
          <w:sz w:val="22"/>
          <w:szCs w:val="22"/>
          <w:lang w:val="sr-Cyrl-RS"/>
        </w:rPr>
        <w:t>.</w:t>
      </w:r>
    </w:p>
    <w:p w14:paraId="05EE815D" w14:textId="77777777" w:rsidR="007B4DB8" w:rsidRDefault="007B4DB8" w:rsidP="007B4DB8">
      <w:pPr>
        <w:spacing w:before="0" w:after="0" w:line="240" w:lineRule="auto"/>
        <w:jc w:val="center"/>
        <w:rPr>
          <w:rFonts w:ascii="Times New Roman" w:hAnsi="Times New Roman" w:cs="Times New Roman"/>
          <w:sz w:val="22"/>
          <w:szCs w:val="22"/>
          <w:lang w:val="sr-Cyrl-RS"/>
        </w:rPr>
      </w:pPr>
    </w:p>
    <w:p w14:paraId="306B3374" w14:textId="13FB46AF" w:rsidR="007B4DB8" w:rsidRPr="007B4DB8" w:rsidRDefault="007B4DB8" w:rsidP="007B4DB8">
      <w:pPr>
        <w:spacing w:before="0" w:after="0" w:line="240" w:lineRule="auto"/>
        <w:ind w:firstLine="720"/>
        <w:jc w:val="both"/>
        <w:rPr>
          <w:rFonts w:ascii="Times New Roman" w:eastAsia="Calibri" w:hAnsi="Times New Roman" w:cs="Times New Roman"/>
          <w:sz w:val="22"/>
          <w:szCs w:val="22"/>
          <w:lang w:val="sr-Cyrl-RS"/>
        </w:rPr>
      </w:pPr>
      <w:r>
        <w:rPr>
          <w:rFonts w:ascii="Times New Roman" w:eastAsia="Calibri" w:hAnsi="Times New Roman" w:cs="Times New Roman"/>
          <w:sz w:val="22"/>
          <w:szCs w:val="22"/>
          <w:lang w:val="sr-Cyrl-RS"/>
        </w:rPr>
        <w:t>Ако је планским документом и локацијским условима утврђена обавеза паркирања на грађевинској парцели, а у пројекту за грађевинску дозволу није предвиђен потребан број паркинг, односно гаражних места на грађевинској парцели на којој се гради објекат, инвеститор је дужан да плати накнаду</w:t>
      </w:r>
      <w:r w:rsidR="009745D5">
        <w:rPr>
          <w:rFonts w:ascii="Times New Roman" w:eastAsia="Calibri" w:hAnsi="Times New Roman" w:cs="Times New Roman"/>
          <w:sz w:val="22"/>
          <w:szCs w:val="22"/>
          <w:lang w:val="sr-Cyrl-RS"/>
        </w:rPr>
        <w:t xml:space="preserve"> за свако</w:t>
      </w:r>
      <w:r>
        <w:rPr>
          <w:rFonts w:ascii="Times New Roman" w:eastAsia="Calibri" w:hAnsi="Times New Roman" w:cs="Times New Roman"/>
          <w:sz w:val="22"/>
          <w:szCs w:val="22"/>
          <w:lang w:val="sr-Cyrl-RS"/>
        </w:rPr>
        <w:t xml:space="preserve"> необезбеђено паркинг, односно гаражно место, </w:t>
      </w:r>
      <w:r w:rsidR="009745D5">
        <w:rPr>
          <w:rFonts w:ascii="Times New Roman" w:eastAsia="Calibri" w:hAnsi="Times New Roman" w:cs="Times New Roman"/>
          <w:sz w:val="22"/>
          <w:szCs w:val="22"/>
          <w:lang w:val="sr-Cyrl-RS"/>
        </w:rPr>
        <w:t xml:space="preserve">у </w:t>
      </w:r>
      <w:r>
        <w:rPr>
          <w:rFonts w:ascii="Times New Roman" w:eastAsia="Calibri" w:hAnsi="Times New Roman" w:cs="Times New Roman"/>
          <w:sz w:val="22"/>
          <w:szCs w:val="22"/>
          <w:lang w:val="sr-Cyrl-RS"/>
        </w:rPr>
        <w:t xml:space="preserve">износу </w:t>
      </w:r>
      <w:r w:rsidR="009745D5">
        <w:rPr>
          <w:rFonts w:ascii="Times New Roman" w:eastAsia="Calibri" w:hAnsi="Times New Roman" w:cs="Times New Roman"/>
          <w:sz w:val="22"/>
          <w:szCs w:val="22"/>
          <w:lang w:val="sr-Cyrl-RS"/>
        </w:rPr>
        <w:t>који се израчунава тако што се цена 1м</w:t>
      </w:r>
      <w:r w:rsidR="009745D5" w:rsidRPr="009745D5">
        <w:rPr>
          <w:rFonts w:ascii="Times New Roman" w:eastAsia="Calibri" w:hAnsi="Times New Roman" w:cs="Times New Roman"/>
          <w:sz w:val="22"/>
          <w:szCs w:val="22"/>
          <w:vertAlign w:val="superscript"/>
          <w:lang w:val="sr-Cyrl-RS"/>
        </w:rPr>
        <w:t>2</w:t>
      </w:r>
      <w:r>
        <w:rPr>
          <w:rFonts w:ascii="Times New Roman" w:eastAsia="Calibri" w:hAnsi="Times New Roman" w:cs="Times New Roman"/>
          <w:sz w:val="22"/>
          <w:szCs w:val="22"/>
          <w:lang w:val="sr-Cyrl-RS"/>
        </w:rPr>
        <w:t xml:space="preserve"> </w:t>
      </w:r>
      <w:r w:rsidR="009745D5">
        <w:rPr>
          <w:rFonts w:ascii="Times New Roman" w:eastAsia="Calibri" w:hAnsi="Times New Roman" w:cs="Times New Roman"/>
          <w:sz w:val="22"/>
          <w:szCs w:val="22"/>
          <w:lang w:val="sr-Cyrl-RS"/>
        </w:rPr>
        <w:t xml:space="preserve">новоградње за зону где се објекат налази помножи са коефицијентом 5, </w:t>
      </w:r>
      <w:r>
        <w:rPr>
          <w:rFonts w:ascii="Times New Roman" w:eastAsia="Calibri" w:hAnsi="Times New Roman" w:cs="Times New Roman"/>
          <w:sz w:val="22"/>
          <w:szCs w:val="22"/>
          <w:lang w:val="sr-Cyrl-RS"/>
        </w:rPr>
        <w:t>која накнада се обрачунава заједно са обрачуном доприноса за уређивање грађевинског земљишта</w:t>
      </w:r>
      <w:r w:rsidR="00752BDE">
        <w:rPr>
          <w:rFonts w:ascii="Times New Roman" w:eastAsia="Calibri" w:hAnsi="Times New Roman" w:cs="Times New Roman"/>
          <w:sz w:val="22"/>
          <w:szCs w:val="22"/>
          <w:lang w:val="sr-Cyrl-RS"/>
        </w:rPr>
        <w:t>, али се исказује посебно</w:t>
      </w:r>
      <w:r>
        <w:rPr>
          <w:rFonts w:ascii="Times New Roman" w:eastAsia="Calibri" w:hAnsi="Times New Roman" w:cs="Times New Roman"/>
          <w:sz w:val="22"/>
          <w:szCs w:val="22"/>
          <w:lang w:val="sr-Cyrl-RS"/>
        </w:rPr>
        <w:t>.</w:t>
      </w:r>
    </w:p>
    <w:p w14:paraId="3158A3E8" w14:textId="3C7783BD" w:rsidR="006C5239" w:rsidRDefault="00622F5A" w:rsidP="00622F5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Инвеститору се може одобрити да</w:t>
      </w:r>
      <w:r w:rsidR="003C0546">
        <w:rPr>
          <w:rFonts w:ascii="Times New Roman" w:hAnsi="Times New Roman" w:cs="Times New Roman"/>
          <w:sz w:val="22"/>
          <w:szCs w:val="22"/>
          <w:lang w:val="sr-Cyrl-RS"/>
        </w:rPr>
        <w:t xml:space="preserve"> плати накнаду за необезбеђено паркинг, односно гаражно место за највише 30% потребних паркинг, односно гаражних места</w:t>
      </w:r>
      <w:r w:rsidR="00D016AF">
        <w:rPr>
          <w:rFonts w:ascii="Times New Roman" w:hAnsi="Times New Roman" w:cs="Times New Roman"/>
          <w:sz w:val="22"/>
          <w:szCs w:val="22"/>
          <w:lang w:val="sr-Cyrl-RS"/>
        </w:rPr>
        <w:t>, уколико важећим планским документом није</w:t>
      </w:r>
      <w:r w:rsidR="003A3DE1">
        <w:rPr>
          <w:rFonts w:ascii="Times New Roman" w:hAnsi="Times New Roman" w:cs="Times New Roman"/>
          <w:sz w:val="22"/>
          <w:szCs w:val="22"/>
          <w:lang w:val="sr-Cyrl-RS"/>
        </w:rPr>
        <w:t xml:space="preserve"> одређен већи проценат</w:t>
      </w:r>
      <w:r w:rsidR="003C0546">
        <w:rPr>
          <w:rFonts w:ascii="Times New Roman" w:hAnsi="Times New Roman" w:cs="Times New Roman"/>
          <w:sz w:val="22"/>
          <w:szCs w:val="22"/>
          <w:lang w:val="sr-Cyrl-RS"/>
        </w:rPr>
        <w:t>.</w:t>
      </w:r>
    </w:p>
    <w:p w14:paraId="011D3C99" w14:textId="77777777" w:rsidR="003C0546" w:rsidRDefault="003C0546" w:rsidP="00622F5A">
      <w:pPr>
        <w:spacing w:before="0" w:after="0" w:line="240" w:lineRule="auto"/>
        <w:ind w:firstLine="720"/>
        <w:jc w:val="both"/>
        <w:rPr>
          <w:rFonts w:ascii="Times New Roman" w:hAnsi="Times New Roman" w:cs="Times New Roman"/>
          <w:sz w:val="22"/>
          <w:szCs w:val="22"/>
          <w:lang w:val="sr-Cyrl-RS"/>
        </w:rPr>
      </w:pPr>
    </w:p>
    <w:p w14:paraId="3094BAAC" w14:textId="6911B847" w:rsidR="006C5239" w:rsidRDefault="006C5239" w:rsidP="009A5003">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2</w:t>
      </w:r>
      <w:r>
        <w:rPr>
          <w:rFonts w:ascii="Times New Roman" w:hAnsi="Times New Roman" w:cs="Times New Roman"/>
          <w:sz w:val="22"/>
          <w:szCs w:val="22"/>
          <w:lang w:val="sr-Cyrl-RS"/>
        </w:rPr>
        <w:t>.</w:t>
      </w:r>
    </w:p>
    <w:p w14:paraId="54CA2596" w14:textId="77777777" w:rsidR="006C5239" w:rsidRDefault="006C5239" w:rsidP="0068134E">
      <w:pPr>
        <w:spacing w:before="0" w:after="0" w:line="240" w:lineRule="auto"/>
        <w:jc w:val="both"/>
        <w:rPr>
          <w:rFonts w:ascii="Times New Roman" w:hAnsi="Times New Roman" w:cs="Times New Roman"/>
          <w:sz w:val="22"/>
          <w:szCs w:val="22"/>
          <w:lang w:val="sr-Cyrl-RS"/>
        </w:rPr>
      </w:pPr>
    </w:p>
    <w:p w14:paraId="6A10C1CF" w14:textId="55FFF40F" w:rsidR="006C5239" w:rsidRDefault="006C5239" w:rsidP="0068134E">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Допринос за уређивање грађевин</w:t>
      </w:r>
      <w:r w:rsidR="007B4DB8">
        <w:rPr>
          <w:rFonts w:ascii="Times New Roman" w:hAnsi="Times New Roman" w:cs="Times New Roman"/>
          <w:sz w:val="22"/>
          <w:szCs w:val="22"/>
          <w:lang w:val="sr-Cyrl-RS"/>
        </w:rPr>
        <w:t>с</w:t>
      </w:r>
      <w:r>
        <w:rPr>
          <w:rFonts w:ascii="Times New Roman" w:hAnsi="Times New Roman" w:cs="Times New Roman"/>
          <w:sz w:val="22"/>
          <w:szCs w:val="22"/>
          <w:lang w:val="sr-Cyrl-RS"/>
        </w:rPr>
        <w:t>ког земљишта не обрачунава се:</w:t>
      </w:r>
    </w:p>
    <w:p w14:paraId="1FE805A2" w14:textId="23A55753" w:rsidR="006C5239" w:rsidRDefault="0096607D" w:rsidP="0096607D">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Pr="0096607D">
        <w:rPr>
          <w:rFonts w:ascii="Times New Roman" w:hAnsi="Times New Roman" w:cs="Times New Roman"/>
          <w:sz w:val="22"/>
          <w:szCs w:val="22"/>
          <w:lang w:val="sr-Cyrl-RS"/>
        </w:rPr>
        <w:t>за објекте јавне намене у јавној својини</w:t>
      </w:r>
      <w:r w:rsidR="00B63F7A">
        <w:rPr>
          <w:rFonts w:ascii="Times New Roman" w:hAnsi="Times New Roman" w:cs="Times New Roman"/>
          <w:sz w:val="22"/>
          <w:szCs w:val="22"/>
          <w:lang w:val="sr-Cyrl-RS"/>
        </w:rPr>
        <w:t>,</w:t>
      </w:r>
      <w:r w:rsidR="00B63F7A" w:rsidRPr="00B63F7A">
        <w:rPr>
          <w:rFonts w:ascii="Times New Roman" w:hAnsi="Times New Roman" w:cs="Times New Roman"/>
          <w:sz w:val="22"/>
          <w:szCs w:val="22"/>
          <w:lang w:val="sr-Cyrl-RS"/>
        </w:rPr>
        <w:t xml:space="preserve"> </w:t>
      </w:r>
      <w:r w:rsidR="00B63F7A">
        <w:rPr>
          <w:rFonts w:ascii="Times New Roman" w:hAnsi="Times New Roman" w:cs="Times New Roman"/>
          <w:sz w:val="22"/>
          <w:szCs w:val="22"/>
          <w:lang w:val="sr-Cyrl-RS"/>
        </w:rPr>
        <w:t xml:space="preserve">објекте станоградње намењене за социјално становање чији је инвеститор </w:t>
      </w:r>
      <w:r w:rsidR="005872EC">
        <w:rPr>
          <w:rFonts w:ascii="Times New Roman" w:hAnsi="Times New Roman" w:cs="Times New Roman"/>
          <w:sz w:val="22"/>
          <w:szCs w:val="22"/>
          <w:lang w:val="sr-Cyrl-RS"/>
        </w:rPr>
        <w:t>г</w:t>
      </w:r>
      <w:r w:rsidR="00B63F7A">
        <w:rPr>
          <w:rFonts w:ascii="Times New Roman" w:hAnsi="Times New Roman" w:cs="Times New Roman"/>
          <w:sz w:val="22"/>
          <w:szCs w:val="22"/>
          <w:lang w:val="sr-Cyrl-RS"/>
        </w:rPr>
        <w:t>рад или Република</w:t>
      </w:r>
      <w:r w:rsidRPr="0096607D">
        <w:rPr>
          <w:rFonts w:ascii="Times New Roman" w:hAnsi="Times New Roman" w:cs="Times New Roman"/>
          <w:sz w:val="22"/>
          <w:szCs w:val="22"/>
          <w:lang w:val="sr-Cyrl-RS"/>
        </w:rPr>
        <w:t>, објекте комуналне и друге инфраструктуре, производне и складишне објекте</w:t>
      </w:r>
      <w:r w:rsidR="005872EC">
        <w:rPr>
          <w:rFonts w:ascii="Times New Roman" w:hAnsi="Times New Roman" w:cs="Times New Roman"/>
          <w:sz w:val="22"/>
          <w:szCs w:val="22"/>
          <w:lang w:val="sr-Cyrl-RS"/>
        </w:rPr>
        <w:t xml:space="preserve"> у функцији производних објеката</w:t>
      </w:r>
      <w:r w:rsidRPr="0096607D">
        <w:rPr>
          <w:rFonts w:ascii="Times New Roman" w:hAnsi="Times New Roman" w:cs="Times New Roman"/>
          <w:sz w:val="22"/>
          <w:szCs w:val="22"/>
          <w:lang w:val="sr-Cyrl-RS"/>
        </w:rPr>
        <w:t xml:space="preserve">, подземне етаже објеката високоградње (простор намењен за гаражирање возила, подстанице, трафостанице, оставе, </w:t>
      </w:r>
      <w:r w:rsidR="009A5003">
        <w:rPr>
          <w:rFonts w:ascii="Times New Roman" w:hAnsi="Times New Roman" w:cs="Times New Roman"/>
          <w:sz w:val="22"/>
          <w:szCs w:val="22"/>
          <w:lang w:val="sr-Cyrl-RS"/>
        </w:rPr>
        <w:t>вешернице и сл.), осим за делов</w:t>
      </w:r>
      <w:r w:rsidRPr="0096607D">
        <w:rPr>
          <w:rFonts w:ascii="Times New Roman" w:hAnsi="Times New Roman" w:cs="Times New Roman"/>
          <w:sz w:val="22"/>
          <w:szCs w:val="22"/>
          <w:lang w:val="sr-Cyrl-RS"/>
        </w:rPr>
        <w:t>а</w:t>
      </w:r>
      <w:r w:rsidR="009A5003">
        <w:rPr>
          <w:rFonts w:ascii="Times New Roman" w:hAnsi="Times New Roman" w:cs="Times New Roman"/>
          <w:sz w:val="22"/>
          <w:szCs w:val="22"/>
          <w:lang w:val="sr-Cyrl-RS"/>
        </w:rPr>
        <w:t xml:space="preserve"> </w:t>
      </w:r>
      <w:r w:rsidRPr="0096607D">
        <w:rPr>
          <w:rFonts w:ascii="Times New Roman" w:hAnsi="Times New Roman" w:cs="Times New Roman"/>
          <w:sz w:val="22"/>
          <w:szCs w:val="22"/>
          <w:lang w:val="sr-Cyrl-RS"/>
        </w:rPr>
        <w:t>подземне етаже које с</w:t>
      </w:r>
      <w:r w:rsidR="009A5003">
        <w:rPr>
          <w:rFonts w:ascii="Times New Roman" w:hAnsi="Times New Roman" w:cs="Times New Roman"/>
          <w:sz w:val="22"/>
          <w:szCs w:val="22"/>
          <w:lang w:val="sr-Cyrl-RS"/>
        </w:rPr>
        <w:t>е користе за комерцијалне делатн</w:t>
      </w:r>
      <w:r w:rsidRPr="0096607D">
        <w:rPr>
          <w:rFonts w:ascii="Times New Roman" w:hAnsi="Times New Roman" w:cs="Times New Roman"/>
          <w:sz w:val="22"/>
          <w:szCs w:val="22"/>
          <w:lang w:val="sr-Cyrl-RS"/>
        </w:rPr>
        <w:t>ости, отворена дечја игралишта, отворене спортске терене и атлетске стазе;</w:t>
      </w:r>
    </w:p>
    <w:p w14:paraId="2ACE51F7" w14:textId="23CB02A4" w:rsidR="006E62CA" w:rsidRPr="006E62CA" w:rsidRDefault="006E62CA" w:rsidP="006E62CA">
      <w:pPr>
        <w:spacing w:before="0" w:after="0" w:line="240" w:lineRule="auto"/>
        <w:ind w:firstLine="720"/>
        <w:jc w:val="both"/>
        <w:rPr>
          <w:rFonts w:ascii="Times New Roman" w:eastAsiaTheme="minorHAnsi" w:hAnsi="Times New Roman" w:cs="Times New Roman"/>
          <w:sz w:val="22"/>
          <w:szCs w:val="22"/>
          <w:lang w:val="sr-Cyrl-RS"/>
        </w:rPr>
      </w:pPr>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за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изградњу</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станова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који</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се</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граде</w:t>
      </w:r>
      <w:proofErr w:type="spellEnd"/>
      <w:r w:rsidRPr="006E62CA">
        <w:rPr>
          <w:rFonts w:ascii="Times New Roman" w:eastAsiaTheme="minorHAnsi" w:hAnsi="Times New Roman" w:cs="Times New Roman"/>
          <w:sz w:val="22"/>
          <w:szCs w:val="22"/>
        </w:rPr>
        <w:t xml:space="preserve"> у </w:t>
      </w:r>
      <w:proofErr w:type="spellStart"/>
      <w:r w:rsidRPr="006E62CA">
        <w:rPr>
          <w:rFonts w:ascii="Times New Roman" w:eastAsiaTheme="minorHAnsi" w:hAnsi="Times New Roman" w:cs="Times New Roman"/>
          <w:sz w:val="22"/>
          <w:szCs w:val="22"/>
        </w:rPr>
        <w:t>складу</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Законом</w:t>
      </w:r>
      <w:proofErr w:type="spellEnd"/>
      <w:r w:rsidRPr="006E62CA">
        <w:rPr>
          <w:rFonts w:ascii="Times New Roman" w:eastAsiaTheme="minorHAnsi" w:hAnsi="Times New Roman" w:cs="Times New Roman"/>
          <w:sz w:val="22"/>
          <w:szCs w:val="22"/>
        </w:rPr>
        <w:t xml:space="preserve"> о </w:t>
      </w:r>
      <w:proofErr w:type="spellStart"/>
      <w:r w:rsidRPr="006E62CA">
        <w:rPr>
          <w:rFonts w:ascii="Times New Roman" w:eastAsiaTheme="minorHAnsi" w:hAnsi="Times New Roman" w:cs="Times New Roman"/>
          <w:sz w:val="22"/>
          <w:szCs w:val="22"/>
        </w:rPr>
        <w:t>посебним</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условима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за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реализацију</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пројекта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изградње</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станова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за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припаднике</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снага</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безбедности</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Службени</w:t>
      </w:r>
      <w:proofErr w:type="spellEnd"/>
      <w:r w:rsidRPr="006E62CA">
        <w:rPr>
          <w:rFonts w:ascii="Times New Roman" w:eastAsiaTheme="minorHAnsi" w:hAnsi="Times New Roman" w:cs="Times New Roman"/>
          <w:sz w:val="22"/>
          <w:szCs w:val="22"/>
        </w:rPr>
        <w:t xml:space="preserve"> </w:t>
      </w:r>
      <w:proofErr w:type="spellStart"/>
      <w:r w:rsidRPr="006E62CA">
        <w:rPr>
          <w:rFonts w:ascii="Times New Roman" w:eastAsiaTheme="minorHAnsi" w:hAnsi="Times New Roman" w:cs="Times New Roman"/>
          <w:sz w:val="22"/>
          <w:szCs w:val="22"/>
        </w:rPr>
        <w:t>гласник</w:t>
      </w:r>
      <w:proofErr w:type="spellEnd"/>
      <w:r w:rsidRPr="006E62CA">
        <w:rPr>
          <w:rFonts w:ascii="Times New Roman" w:eastAsiaTheme="minorHAnsi" w:hAnsi="Times New Roman" w:cs="Times New Roman"/>
          <w:sz w:val="22"/>
          <w:szCs w:val="22"/>
        </w:rPr>
        <w:t xml:space="preserve"> РС”, </w:t>
      </w:r>
      <w:proofErr w:type="spellStart"/>
      <w:r w:rsidRPr="006E62CA">
        <w:rPr>
          <w:rFonts w:ascii="Times New Roman" w:eastAsiaTheme="minorHAnsi" w:hAnsi="Times New Roman" w:cs="Times New Roman"/>
          <w:sz w:val="22"/>
          <w:szCs w:val="22"/>
        </w:rPr>
        <w:t>број</w:t>
      </w:r>
      <w:proofErr w:type="spellEnd"/>
      <w:r w:rsidRPr="006E62CA">
        <w:rPr>
          <w:rFonts w:ascii="Times New Roman" w:eastAsiaTheme="minorHAnsi" w:hAnsi="Times New Roman" w:cs="Times New Roman"/>
          <w:sz w:val="22"/>
          <w:szCs w:val="22"/>
        </w:rPr>
        <w:t xml:space="preserve"> 41/18</w:t>
      </w:r>
      <w:proofErr w:type="gramStart"/>
      <w:r w:rsidRPr="006E62CA">
        <w:rPr>
          <w:rFonts w:ascii="Times New Roman" w:eastAsiaTheme="minorHAnsi" w:hAnsi="Times New Roman" w:cs="Times New Roman"/>
          <w:sz w:val="22"/>
          <w:szCs w:val="22"/>
        </w:rPr>
        <w:t>)</w:t>
      </w:r>
      <w:r>
        <w:rPr>
          <w:rFonts w:ascii="Times New Roman" w:eastAsiaTheme="minorHAnsi" w:hAnsi="Times New Roman" w:cs="Times New Roman"/>
          <w:sz w:val="22"/>
          <w:szCs w:val="22"/>
          <w:lang w:val="sr-Cyrl-RS"/>
        </w:rPr>
        <w:t>;</w:t>
      </w:r>
      <w:proofErr w:type="gramEnd"/>
    </w:p>
    <w:p w14:paraId="232CCCC1" w14:textId="77777777" w:rsidR="0096607D" w:rsidRDefault="0096607D" w:rsidP="0096607D">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 за адаптацију и реконструкцију у оквиру постојећег габарита и волумена легално изграђеног објекта, без повећања укупне нето површине и без промене намене;</w:t>
      </w:r>
    </w:p>
    <w:p w14:paraId="08B7C4BC" w14:textId="7979F08F" w:rsidR="0096607D" w:rsidRDefault="0096607D" w:rsidP="0096607D">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за станове и пословни простор које гради </w:t>
      </w:r>
      <w:r w:rsidR="00C66D2D">
        <w:rPr>
          <w:rFonts w:ascii="Times New Roman" w:hAnsi="Times New Roman" w:cs="Times New Roman"/>
          <w:sz w:val="22"/>
          <w:szCs w:val="22"/>
          <w:lang w:val="sr-Cyrl-RS"/>
        </w:rPr>
        <w:t xml:space="preserve">ЈП </w:t>
      </w:r>
      <w:r w:rsidR="005872EC">
        <w:rPr>
          <w:rFonts w:ascii="Times New Roman" w:hAnsi="Times New Roman" w:cs="Times New Roman"/>
          <w:sz w:val="22"/>
          <w:szCs w:val="22"/>
          <w:lang w:val="sr-Cyrl-RS"/>
        </w:rPr>
        <w:t>Лозница Развој и/или град</w:t>
      </w:r>
      <w:r>
        <w:rPr>
          <w:rFonts w:ascii="Times New Roman" w:hAnsi="Times New Roman" w:cs="Times New Roman"/>
          <w:sz w:val="22"/>
          <w:szCs w:val="22"/>
          <w:lang w:val="sr-Cyrl-RS"/>
        </w:rPr>
        <w:t>, за потребе расељавања, а у циљу реализације програма уређивања грађевинског земљишта;</w:t>
      </w:r>
    </w:p>
    <w:p w14:paraId="5DC8D0A4" w14:textId="2020B887" w:rsidR="00B573EE" w:rsidRDefault="0096607D" w:rsidP="00D01DC1">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за изградњу или извођење радова на изградњи објеката за службене потребе дипломатско-конзуларних предс</w:t>
      </w:r>
      <w:r w:rsidR="009A5003">
        <w:rPr>
          <w:rFonts w:ascii="Times New Roman" w:hAnsi="Times New Roman" w:cs="Times New Roman"/>
          <w:sz w:val="22"/>
          <w:szCs w:val="22"/>
          <w:lang w:val="sr-Cyrl-RS"/>
        </w:rPr>
        <w:t>тавништава страних држава, однос</w:t>
      </w:r>
      <w:r>
        <w:rPr>
          <w:rFonts w:ascii="Times New Roman" w:hAnsi="Times New Roman" w:cs="Times New Roman"/>
          <w:sz w:val="22"/>
          <w:szCs w:val="22"/>
          <w:lang w:val="sr-Cyrl-RS"/>
        </w:rPr>
        <w:t>но канцеларија међународних организација у Републици Србији, уколико је то прописано билатералним споразумом, ако постоји реципроцитет са том страном државом, о чему потврду издаје министарство надлежно за спољне послове.</w:t>
      </w:r>
    </w:p>
    <w:p w14:paraId="3B570FEC" w14:textId="77777777" w:rsidR="00B573EE" w:rsidRDefault="00B573EE" w:rsidP="0096607D">
      <w:pPr>
        <w:spacing w:before="0" w:after="0" w:line="240" w:lineRule="auto"/>
        <w:jc w:val="both"/>
        <w:rPr>
          <w:rFonts w:ascii="Times New Roman" w:hAnsi="Times New Roman" w:cs="Times New Roman"/>
          <w:sz w:val="22"/>
          <w:szCs w:val="22"/>
          <w:lang w:val="sr-Cyrl-RS"/>
        </w:rPr>
      </w:pPr>
    </w:p>
    <w:p w14:paraId="7579BCBE" w14:textId="4BEE6EA9" w:rsidR="00B63F7A" w:rsidRDefault="00B63F7A" w:rsidP="0096607D">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3</w:t>
      </w:r>
      <w:r w:rsidR="00E30A46">
        <w:rPr>
          <w:rFonts w:ascii="Times New Roman" w:hAnsi="Times New Roman" w:cs="Times New Roman"/>
          <w:sz w:val="22"/>
          <w:szCs w:val="22"/>
          <w:lang w:val="sr-Cyrl-RS"/>
        </w:rPr>
        <w:t>.</w:t>
      </w:r>
    </w:p>
    <w:p w14:paraId="1A3477DB" w14:textId="69E6C4AD" w:rsidR="00B63F7A" w:rsidRDefault="00B63F7A" w:rsidP="0096607D">
      <w:pPr>
        <w:spacing w:before="0" w:after="0" w:line="240" w:lineRule="auto"/>
        <w:jc w:val="center"/>
        <w:rPr>
          <w:rFonts w:ascii="Times New Roman" w:hAnsi="Times New Roman" w:cs="Times New Roman"/>
          <w:sz w:val="22"/>
          <w:szCs w:val="22"/>
          <w:lang w:val="sr-Cyrl-RS"/>
        </w:rPr>
      </w:pPr>
    </w:p>
    <w:p w14:paraId="5D0E8D2F" w14:textId="54334BF8" w:rsidR="00B63F7A" w:rsidRDefault="00B63F7A" w:rsidP="00B63F7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Износ доприноса утврђен у складу са чланом 8. ове одлуке за објекте – просторе традиционалних цркава и традиционалних верских заједница у смислу Закона о црквама и верским заједницама („Службени гласник РС“, број 36/2006) умањује се:</w:t>
      </w:r>
    </w:p>
    <w:p w14:paraId="124B2BDA" w14:textId="7D565973" w:rsidR="00B63F7A" w:rsidRDefault="00B63F7A" w:rsidP="00B63F7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-90% за изградњу храмова и других здања за богослужбене потребе;</w:t>
      </w:r>
    </w:p>
    <w:p w14:paraId="68DE139F" w14:textId="16B98B67" w:rsidR="00B63F7A" w:rsidRDefault="00B63F7A" w:rsidP="00B63F7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-80% за изградњу осталих верских објеката (парохијски домови, манастирски конаци, административне зграде, школе, интернати, болнице и други пратећи објекти),  укупне нето површине до 400 м</w:t>
      </w:r>
      <w:r>
        <w:rPr>
          <w:rFonts w:ascii="Times New Roman" w:hAnsi="Times New Roman" w:cs="Times New Roman"/>
          <w:sz w:val="22"/>
          <w:szCs w:val="22"/>
          <w:vertAlign w:val="superscript"/>
          <w:lang w:val="sr-Cyrl-RS"/>
        </w:rPr>
        <w:t>2</w:t>
      </w:r>
      <w:r>
        <w:rPr>
          <w:rFonts w:ascii="Times New Roman" w:hAnsi="Times New Roman" w:cs="Times New Roman"/>
          <w:sz w:val="22"/>
          <w:szCs w:val="22"/>
          <w:lang w:val="sr-Cyrl-RS"/>
        </w:rPr>
        <w:t>, и</w:t>
      </w:r>
    </w:p>
    <w:p w14:paraId="2AA3BB44" w14:textId="3C68BB8E" w:rsidR="00B63F7A" w:rsidRDefault="00B63F7A" w:rsidP="00B63F7A">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-50% за изградњу осталих верских објеката, из претходне алинеје, укупне нето површине преко 400 м</w:t>
      </w:r>
      <w:r>
        <w:rPr>
          <w:rFonts w:ascii="Times New Roman" w:hAnsi="Times New Roman" w:cs="Times New Roman"/>
          <w:sz w:val="22"/>
          <w:szCs w:val="22"/>
          <w:vertAlign w:val="superscript"/>
          <w:lang w:val="sr-Cyrl-RS"/>
        </w:rPr>
        <w:t>2</w:t>
      </w:r>
      <w:r>
        <w:rPr>
          <w:rFonts w:ascii="Times New Roman" w:hAnsi="Times New Roman" w:cs="Times New Roman"/>
          <w:sz w:val="22"/>
          <w:szCs w:val="22"/>
          <w:lang w:val="sr-Cyrl-RS"/>
        </w:rPr>
        <w:t>.</w:t>
      </w:r>
    </w:p>
    <w:p w14:paraId="7FD966B2" w14:textId="77777777" w:rsidR="00B63F7A" w:rsidRDefault="00B63F7A" w:rsidP="00CC33BB">
      <w:pPr>
        <w:spacing w:before="0" w:after="0" w:line="240" w:lineRule="auto"/>
        <w:rPr>
          <w:rFonts w:ascii="Times New Roman" w:hAnsi="Times New Roman" w:cs="Times New Roman"/>
          <w:sz w:val="22"/>
          <w:szCs w:val="22"/>
          <w:lang w:val="sr-Cyrl-RS"/>
        </w:rPr>
      </w:pPr>
    </w:p>
    <w:p w14:paraId="50251649" w14:textId="59D8C8CC" w:rsidR="0096607D" w:rsidRDefault="0096607D" w:rsidP="0096607D">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4</w:t>
      </w:r>
      <w:r>
        <w:rPr>
          <w:rFonts w:ascii="Times New Roman" w:hAnsi="Times New Roman" w:cs="Times New Roman"/>
          <w:sz w:val="22"/>
          <w:szCs w:val="22"/>
          <w:lang w:val="sr-Cyrl-RS"/>
        </w:rPr>
        <w:t>.</w:t>
      </w:r>
    </w:p>
    <w:p w14:paraId="39D4D8FE" w14:textId="77777777" w:rsidR="0096607D" w:rsidRDefault="0096607D" w:rsidP="0096607D">
      <w:pPr>
        <w:spacing w:before="0" w:after="0" w:line="240" w:lineRule="auto"/>
        <w:ind w:firstLine="720"/>
        <w:jc w:val="both"/>
        <w:rPr>
          <w:rFonts w:ascii="Times New Roman" w:hAnsi="Times New Roman" w:cs="Times New Roman"/>
          <w:sz w:val="22"/>
          <w:szCs w:val="22"/>
          <w:lang w:val="sr-Cyrl-RS"/>
        </w:rPr>
      </w:pPr>
    </w:p>
    <w:p w14:paraId="5FF9A666" w14:textId="7C69CBBB" w:rsidR="00DE4E0E" w:rsidRDefault="0096607D" w:rsidP="000F2389">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14:paraId="27BC9F14" w14:textId="77777777" w:rsidR="00DE4E0E" w:rsidRDefault="00DE4E0E" w:rsidP="009A2652">
      <w:pPr>
        <w:spacing w:before="0" w:after="0" w:line="240" w:lineRule="auto"/>
        <w:jc w:val="both"/>
        <w:rPr>
          <w:rFonts w:ascii="Times New Roman" w:hAnsi="Times New Roman" w:cs="Times New Roman"/>
          <w:sz w:val="22"/>
          <w:szCs w:val="22"/>
          <w:lang w:val="sr-Cyrl-RS"/>
        </w:rPr>
      </w:pPr>
    </w:p>
    <w:p w14:paraId="03DE926A" w14:textId="27BF4E3B" w:rsidR="0096607D" w:rsidRDefault="0096607D" w:rsidP="0096607D">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5</w:t>
      </w:r>
      <w:r>
        <w:rPr>
          <w:rFonts w:ascii="Times New Roman" w:hAnsi="Times New Roman" w:cs="Times New Roman"/>
          <w:sz w:val="22"/>
          <w:szCs w:val="22"/>
          <w:lang w:val="sr-Cyrl-RS"/>
        </w:rPr>
        <w:t>.</w:t>
      </w:r>
    </w:p>
    <w:p w14:paraId="0CA3A9BA" w14:textId="77777777" w:rsidR="0096607D" w:rsidRDefault="0096607D" w:rsidP="0096607D">
      <w:pPr>
        <w:spacing w:before="0" w:after="0" w:line="240" w:lineRule="auto"/>
        <w:jc w:val="center"/>
        <w:rPr>
          <w:rFonts w:ascii="Times New Roman" w:hAnsi="Times New Roman" w:cs="Times New Roman"/>
          <w:sz w:val="22"/>
          <w:szCs w:val="22"/>
          <w:lang w:val="sr-Cyrl-RS"/>
        </w:rPr>
      </w:pPr>
    </w:p>
    <w:p w14:paraId="7DB30767" w14:textId="491560EA"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Инвестито</w:t>
      </w:r>
      <w:r w:rsidR="009A5003">
        <w:rPr>
          <w:rFonts w:ascii="Times New Roman" w:hAnsi="Times New Roman" w:cs="Times New Roman"/>
          <w:sz w:val="22"/>
          <w:szCs w:val="22"/>
          <w:lang w:val="sr-Cyrl-RS"/>
        </w:rPr>
        <w:t>р</w:t>
      </w:r>
      <w:r>
        <w:rPr>
          <w:rFonts w:ascii="Times New Roman" w:hAnsi="Times New Roman" w:cs="Times New Roman"/>
          <w:sz w:val="22"/>
          <w:szCs w:val="22"/>
          <w:lang w:val="sr-Cyrl-RS"/>
        </w:rPr>
        <w:t xml:space="preserve"> који уклања постојећи објекат који је изграђен у складу са законом, у циљу изградње новог објекта на истој грађевинској парцели, плаћа допринос за уређивање грађевинског земљишта за разлику у нето површини између објеката који планира да изгради и објекта који се уклања.</w:t>
      </w:r>
    </w:p>
    <w:p w14:paraId="5433BAA9" w14:textId="5522FFB8" w:rsidR="00CC33BB" w:rsidRDefault="00CC33BB" w:rsidP="00CC33BB">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Инвеститор који уклања постојећи објекат из члана 1</w:t>
      </w:r>
      <w:r w:rsidR="0082036C">
        <w:rPr>
          <w:rFonts w:ascii="Times New Roman" w:hAnsi="Times New Roman" w:cs="Times New Roman"/>
          <w:sz w:val="22"/>
          <w:szCs w:val="22"/>
          <w:lang w:val="sr-Cyrl-RS"/>
        </w:rPr>
        <w:t>2</w:t>
      </w:r>
      <w:r>
        <w:rPr>
          <w:rFonts w:ascii="Times New Roman" w:hAnsi="Times New Roman" w:cs="Times New Roman"/>
          <w:sz w:val="22"/>
          <w:szCs w:val="22"/>
          <w:lang w:val="sr-Cyrl-RS"/>
        </w:rPr>
        <w:t xml:space="preserve">. став 1. </w:t>
      </w:r>
      <w:r w:rsidR="005872EC">
        <w:rPr>
          <w:rFonts w:ascii="Times New Roman" w:hAnsi="Times New Roman" w:cs="Times New Roman"/>
          <w:sz w:val="22"/>
          <w:szCs w:val="22"/>
          <w:lang w:val="sr-Cyrl-RS"/>
        </w:rPr>
        <w:t>ове о</w:t>
      </w:r>
      <w:r>
        <w:rPr>
          <w:rFonts w:ascii="Times New Roman" w:hAnsi="Times New Roman" w:cs="Times New Roman"/>
          <w:sz w:val="22"/>
          <w:szCs w:val="22"/>
          <w:lang w:val="sr-Cyrl-RS"/>
        </w:rPr>
        <w:t>длуке, изграђеног у складу са законом, а за који допринос није обрачунат, ни плаћен, у циљу изградње новог објекта друге намене, плаћа укупан допринос за уређивање грађевинског земљишта, без признавања површине објекта који уклања.</w:t>
      </w:r>
    </w:p>
    <w:p w14:paraId="582FFB85" w14:textId="77777777"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Уколико на грађевинској парцели постоји изграђени објекат који се руши за исти се доставља документација којим се доказује легалност и површина објекта.</w:t>
      </w:r>
    </w:p>
    <w:p w14:paraId="43D0F5F5" w14:textId="73CB5B4F" w:rsidR="0096607D" w:rsidRDefault="0096607D" w:rsidP="0096607D">
      <w:pPr>
        <w:spacing w:before="0" w:after="0" w:line="240" w:lineRule="auto"/>
        <w:jc w:val="both"/>
        <w:rPr>
          <w:rFonts w:ascii="Times New Roman" w:hAnsi="Times New Roman" w:cs="Times New Roman"/>
          <w:sz w:val="22"/>
          <w:szCs w:val="22"/>
          <w:lang w:val="sr-Cyrl-RS"/>
        </w:rPr>
      </w:pPr>
    </w:p>
    <w:p w14:paraId="5B7AD830" w14:textId="77777777" w:rsidR="000F2389" w:rsidRDefault="000F2389" w:rsidP="0096607D">
      <w:pPr>
        <w:spacing w:before="0" w:after="0" w:line="240" w:lineRule="auto"/>
        <w:jc w:val="both"/>
        <w:rPr>
          <w:rFonts w:ascii="Times New Roman" w:hAnsi="Times New Roman" w:cs="Times New Roman"/>
          <w:sz w:val="22"/>
          <w:szCs w:val="22"/>
          <w:lang w:val="sr-Cyrl-RS"/>
        </w:rPr>
      </w:pPr>
    </w:p>
    <w:p w14:paraId="42788D46" w14:textId="77777777" w:rsidR="0096607D" w:rsidRDefault="0096607D" w:rsidP="0096607D">
      <w:pPr>
        <w:spacing w:before="0" w:after="0" w:line="240" w:lineRule="auto"/>
        <w:jc w:val="both"/>
        <w:rPr>
          <w:rFonts w:ascii="Times New Roman" w:hAnsi="Times New Roman" w:cs="Times New Roman"/>
          <w:sz w:val="22"/>
          <w:szCs w:val="22"/>
          <w:lang w:val="sr-Cyrl-RS"/>
        </w:rPr>
      </w:pPr>
    </w:p>
    <w:p w14:paraId="4B8C4C23" w14:textId="6EE2B777" w:rsidR="0096607D" w:rsidRDefault="0096607D" w:rsidP="009A2652">
      <w:pPr>
        <w:spacing w:before="0" w:after="0" w:line="240" w:lineRule="auto"/>
        <w:rPr>
          <w:rFonts w:ascii="Times New Roman" w:hAnsi="Times New Roman" w:cs="Times New Roman"/>
          <w:sz w:val="22"/>
          <w:szCs w:val="22"/>
          <w:lang w:val="sr-Cyrl-RS"/>
        </w:rPr>
      </w:pPr>
      <w:proofErr w:type="gramStart"/>
      <w:r>
        <w:rPr>
          <w:rFonts w:ascii="Times New Roman" w:hAnsi="Times New Roman" w:cs="Times New Roman"/>
          <w:sz w:val="22"/>
          <w:szCs w:val="22"/>
        </w:rPr>
        <w:t xml:space="preserve">III  </w:t>
      </w:r>
      <w:r>
        <w:rPr>
          <w:rFonts w:ascii="Times New Roman" w:hAnsi="Times New Roman" w:cs="Times New Roman"/>
          <w:sz w:val="22"/>
          <w:szCs w:val="22"/>
          <w:lang w:val="sr-Cyrl-RS"/>
        </w:rPr>
        <w:t>НАЧИН</w:t>
      </w:r>
      <w:proofErr w:type="gramEnd"/>
      <w:r>
        <w:rPr>
          <w:rFonts w:ascii="Times New Roman" w:hAnsi="Times New Roman" w:cs="Times New Roman"/>
          <w:sz w:val="22"/>
          <w:szCs w:val="22"/>
          <w:lang w:val="sr-Cyrl-RS"/>
        </w:rPr>
        <w:t xml:space="preserve"> ПЛАЋАЊА ДОПРИНОСА ЗА УРЕЂИВАЊЕ</w:t>
      </w:r>
      <w:r w:rsidR="009A2652">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ГРАЂЕВИНСКОГ ЗЕМЉИШТА И СРЕДСТВА ОБЕЗБЕЂЕЊА</w:t>
      </w:r>
    </w:p>
    <w:p w14:paraId="6051B873" w14:textId="77777777" w:rsidR="0096607D" w:rsidRDefault="0096607D" w:rsidP="0096607D">
      <w:pPr>
        <w:spacing w:before="0" w:after="0" w:line="240" w:lineRule="auto"/>
        <w:jc w:val="center"/>
        <w:rPr>
          <w:rFonts w:ascii="Times New Roman" w:hAnsi="Times New Roman" w:cs="Times New Roman"/>
          <w:sz w:val="22"/>
          <w:szCs w:val="22"/>
          <w:lang w:val="sr-Cyrl-RS"/>
        </w:rPr>
      </w:pPr>
    </w:p>
    <w:p w14:paraId="3A1DF689" w14:textId="4C5C8D5F" w:rsidR="0096607D" w:rsidRDefault="0096607D" w:rsidP="0096607D">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6</w:t>
      </w:r>
      <w:r>
        <w:rPr>
          <w:rFonts w:ascii="Times New Roman" w:hAnsi="Times New Roman" w:cs="Times New Roman"/>
          <w:sz w:val="22"/>
          <w:szCs w:val="22"/>
          <w:lang w:val="sr-Cyrl-RS"/>
        </w:rPr>
        <w:t>.</w:t>
      </w:r>
    </w:p>
    <w:p w14:paraId="2A87A8AF" w14:textId="77777777" w:rsidR="0096607D" w:rsidRDefault="0096607D" w:rsidP="0096607D">
      <w:pPr>
        <w:spacing w:before="0" w:after="0" w:line="240" w:lineRule="auto"/>
        <w:jc w:val="center"/>
        <w:rPr>
          <w:rFonts w:ascii="Times New Roman" w:hAnsi="Times New Roman" w:cs="Times New Roman"/>
          <w:sz w:val="22"/>
          <w:szCs w:val="22"/>
          <w:lang w:val="sr-Cyrl-RS"/>
        </w:rPr>
      </w:pPr>
    </w:p>
    <w:p w14:paraId="315EFCEB" w14:textId="77777777"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Допринос за уређивање грађевинског земљишта плаћа се једнократно или у ратама, у периоду од 36 месеци.</w:t>
      </w:r>
    </w:p>
    <w:p w14:paraId="241997D1" w14:textId="3B95CFBA"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Допринос за уређивање грађевинског земљишта усклађује се према званично објављеном показатељу раста потрошачких цена </w:t>
      </w:r>
      <w:r w:rsidR="00E30A46">
        <w:rPr>
          <w:rFonts w:ascii="Times New Roman" w:hAnsi="Times New Roman" w:cs="Times New Roman"/>
          <w:sz w:val="22"/>
          <w:szCs w:val="22"/>
          <w:lang w:val="sr-Cyrl-RS"/>
        </w:rPr>
        <w:t>Републичког з</w:t>
      </w:r>
      <w:r>
        <w:rPr>
          <w:rFonts w:ascii="Times New Roman" w:hAnsi="Times New Roman" w:cs="Times New Roman"/>
          <w:sz w:val="22"/>
          <w:szCs w:val="22"/>
          <w:lang w:val="sr-Cyrl-RS"/>
        </w:rPr>
        <w:t>авода за статистику, од дана обрачуна до дана плаћања.</w:t>
      </w:r>
    </w:p>
    <w:p w14:paraId="04E1FB9B" w14:textId="77777777"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У случају плаћања доприноса једнократно, до пријаве радова, инвеститор има право на умањење од 30%.</w:t>
      </w:r>
    </w:p>
    <w:p w14:paraId="6C7E1224" w14:textId="1BAC92EE"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Право на умањење из става 3. овог члана има и инвестито</w:t>
      </w:r>
      <w:r w:rsidR="009A5003">
        <w:rPr>
          <w:rFonts w:ascii="Times New Roman" w:hAnsi="Times New Roman" w:cs="Times New Roman"/>
          <w:sz w:val="22"/>
          <w:szCs w:val="22"/>
          <w:lang w:val="sr-Cyrl-RS"/>
        </w:rPr>
        <w:t>р</w:t>
      </w:r>
      <w:r>
        <w:rPr>
          <w:rFonts w:ascii="Times New Roman" w:hAnsi="Times New Roman" w:cs="Times New Roman"/>
          <w:sz w:val="22"/>
          <w:szCs w:val="22"/>
          <w:lang w:val="sr-Cyrl-RS"/>
        </w:rPr>
        <w:t xml:space="preserve"> који плаћање врши у ратама у случају једнократног плаћања преосталих недоспелих рата, а на основу обрачуна испостављеног од стране </w:t>
      </w:r>
      <w:r w:rsidR="00C66D2D">
        <w:rPr>
          <w:rFonts w:ascii="Times New Roman" w:hAnsi="Times New Roman" w:cs="Times New Roman"/>
          <w:sz w:val="22"/>
          <w:szCs w:val="22"/>
          <w:lang w:val="sr-Cyrl-RS"/>
        </w:rPr>
        <w:t xml:space="preserve">ЈП </w:t>
      </w:r>
      <w:r w:rsidR="005872EC">
        <w:rPr>
          <w:rFonts w:ascii="Times New Roman" w:hAnsi="Times New Roman" w:cs="Times New Roman"/>
          <w:sz w:val="22"/>
          <w:szCs w:val="22"/>
          <w:lang w:val="sr-Cyrl-RS"/>
        </w:rPr>
        <w:t>Лозница Развој</w:t>
      </w:r>
      <w:r>
        <w:rPr>
          <w:rFonts w:ascii="Times New Roman" w:hAnsi="Times New Roman" w:cs="Times New Roman"/>
          <w:sz w:val="22"/>
          <w:szCs w:val="22"/>
          <w:lang w:val="sr-Cyrl-RS"/>
        </w:rPr>
        <w:t>.</w:t>
      </w:r>
    </w:p>
    <w:p w14:paraId="3B8AEF0E" w14:textId="77777777"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ab/>
        <w:t>У случају плаћања доприноса у ратама, инвеститор врши плаћање тако да плаћа прву рату у висини од 10% утврђеног доприноса најкасније до подношења захтева за пријаву радова, а преостали износ доприноса у месечним ратама.</w:t>
      </w:r>
    </w:p>
    <w:p w14:paraId="5C01CF37" w14:textId="56DBF4CF"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Рате ће се усклађивати према званично објављеном показатељу раста потрошачких цена </w:t>
      </w:r>
      <w:r w:rsidR="005563FC">
        <w:rPr>
          <w:rFonts w:ascii="Times New Roman" w:hAnsi="Times New Roman" w:cs="Times New Roman"/>
          <w:sz w:val="22"/>
          <w:szCs w:val="22"/>
          <w:lang w:val="sr-Cyrl-RS"/>
        </w:rPr>
        <w:t>Републичког завода за статистику</w:t>
      </w:r>
      <w:r>
        <w:rPr>
          <w:rFonts w:ascii="Times New Roman" w:hAnsi="Times New Roman" w:cs="Times New Roman"/>
          <w:sz w:val="22"/>
          <w:szCs w:val="22"/>
          <w:lang w:val="sr-Cyrl-RS"/>
        </w:rPr>
        <w:t>, за период од базног датума обрачуна доприноса до последњег дана у месецу, а уплаћују се до 15</w:t>
      </w:r>
      <w:r w:rsidR="00915DA3">
        <w:rPr>
          <w:rFonts w:ascii="Times New Roman" w:hAnsi="Times New Roman" w:cs="Times New Roman"/>
          <w:sz w:val="22"/>
          <w:szCs w:val="22"/>
          <w:lang w:val="sr-Cyrl-RS"/>
        </w:rPr>
        <w:t>.</w:t>
      </w:r>
      <w:r>
        <w:rPr>
          <w:rFonts w:ascii="Times New Roman" w:hAnsi="Times New Roman" w:cs="Times New Roman"/>
          <w:sz w:val="22"/>
          <w:szCs w:val="22"/>
          <w:lang w:val="sr-Cyrl-RS"/>
        </w:rPr>
        <w:t xml:space="preserve"> у наредном месецу.</w:t>
      </w:r>
    </w:p>
    <w:p w14:paraId="4C7756BC" w14:textId="5E0FD176" w:rsidR="0096607D"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Плаћање рата инвеститор врши на основу обрачуна испостављеног од стране </w:t>
      </w:r>
      <w:r w:rsidR="00915DA3">
        <w:rPr>
          <w:rFonts w:ascii="Times New Roman" w:hAnsi="Times New Roman" w:cs="Times New Roman"/>
          <w:sz w:val="22"/>
          <w:szCs w:val="22"/>
          <w:lang w:val="sr-Cyrl-RS"/>
        </w:rPr>
        <w:t xml:space="preserve">ЈП </w:t>
      </w:r>
      <w:r w:rsidR="005872EC">
        <w:rPr>
          <w:rFonts w:ascii="Times New Roman" w:hAnsi="Times New Roman" w:cs="Times New Roman"/>
          <w:sz w:val="22"/>
          <w:szCs w:val="22"/>
          <w:lang w:val="sr-Cyrl-RS"/>
        </w:rPr>
        <w:t>Лознице Развој</w:t>
      </w:r>
      <w:r>
        <w:rPr>
          <w:rFonts w:ascii="Times New Roman" w:hAnsi="Times New Roman" w:cs="Times New Roman"/>
          <w:sz w:val="22"/>
          <w:szCs w:val="22"/>
          <w:lang w:val="sr-Cyrl-RS"/>
        </w:rPr>
        <w:t>.</w:t>
      </w:r>
    </w:p>
    <w:p w14:paraId="5C251A5F" w14:textId="6C895DE3" w:rsidR="00F578D6" w:rsidRDefault="0096607D"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r>
      <w:r w:rsidR="00F578D6">
        <w:rPr>
          <w:rFonts w:ascii="Times New Roman" w:hAnsi="Times New Roman" w:cs="Times New Roman"/>
          <w:sz w:val="22"/>
          <w:szCs w:val="22"/>
          <w:lang w:val="sr-Cyrl-RS"/>
        </w:rPr>
        <w:t xml:space="preserve">Инвеститор је дужан да пре пријаве радова прибави доказ о регулисању обавеза у погледу доприноса за уређивање грађевинског земљишта од стране </w:t>
      </w:r>
      <w:r w:rsidR="00915DA3">
        <w:rPr>
          <w:rFonts w:ascii="Times New Roman" w:hAnsi="Times New Roman" w:cs="Times New Roman"/>
          <w:sz w:val="22"/>
          <w:szCs w:val="22"/>
          <w:lang w:val="sr-Cyrl-RS"/>
        </w:rPr>
        <w:t xml:space="preserve">ЈП </w:t>
      </w:r>
      <w:r w:rsidR="005872EC">
        <w:rPr>
          <w:rFonts w:ascii="Times New Roman" w:hAnsi="Times New Roman" w:cs="Times New Roman"/>
          <w:sz w:val="22"/>
          <w:szCs w:val="22"/>
          <w:lang w:val="sr-Cyrl-RS"/>
        </w:rPr>
        <w:t>Лознице Развој</w:t>
      </w:r>
      <w:r w:rsidR="00F578D6">
        <w:rPr>
          <w:rFonts w:ascii="Times New Roman" w:hAnsi="Times New Roman" w:cs="Times New Roman"/>
          <w:sz w:val="22"/>
          <w:szCs w:val="22"/>
          <w:lang w:val="sr-Cyrl-RS"/>
        </w:rPr>
        <w:t>.</w:t>
      </w:r>
    </w:p>
    <w:p w14:paraId="167191F2" w14:textId="77777777" w:rsidR="00F578D6" w:rsidRDefault="00F578D6"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Износ, начин плаћања доприноса за уређивање грађевинског земљишта и средства обезбеђења плаћања, уколико се допринос плаћа на рате, су саставни део решења о грађевинској дозволи.</w:t>
      </w:r>
    </w:p>
    <w:p w14:paraId="1DF8A5D1" w14:textId="568009E2" w:rsidR="00F578D6" w:rsidRDefault="00F578D6"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Износ доприноса за уређивање грађевинског земљишта који је утврђен обрачуном који је састав</w:t>
      </w:r>
      <w:r w:rsidR="00915DA3">
        <w:rPr>
          <w:rFonts w:ascii="Times New Roman" w:hAnsi="Times New Roman" w:cs="Times New Roman"/>
          <w:sz w:val="22"/>
          <w:szCs w:val="22"/>
          <w:lang w:val="sr-Cyrl-RS"/>
        </w:rPr>
        <w:t>н</w:t>
      </w:r>
      <w:r>
        <w:rPr>
          <w:rFonts w:ascii="Times New Roman" w:hAnsi="Times New Roman" w:cs="Times New Roman"/>
          <w:sz w:val="22"/>
          <w:szCs w:val="22"/>
          <w:lang w:val="sr-Cyrl-RS"/>
        </w:rPr>
        <w:t>и део решења о грађевнској дозволи подлеже валоризацији до дана израде коначног обрачуна доприноса.</w:t>
      </w:r>
    </w:p>
    <w:p w14:paraId="66FDFF8A" w14:textId="77777777" w:rsidR="00F578D6" w:rsidRDefault="00F578D6"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Саставни део решења о употребној дозволи је коначни обрачун доприноса.</w:t>
      </w:r>
    </w:p>
    <w:p w14:paraId="39414F50" w14:textId="0907F5C0" w:rsidR="00F578D6" w:rsidRDefault="00F578D6"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Инвестито</w:t>
      </w:r>
      <w:r w:rsidR="00915DA3">
        <w:rPr>
          <w:rFonts w:ascii="Times New Roman" w:hAnsi="Times New Roman" w:cs="Times New Roman"/>
          <w:sz w:val="22"/>
          <w:szCs w:val="22"/>
          <w:lang w:val="sr-Cyrl-RS"/>
        </w:rPr>
        <w:t>р</w:t>
      </w:r>
      <w:r>
        <w:rPr>
          <w:rFonts w:ascii="Times New Roman" w:hAnsi="Times New Roman" w:cs="Times New Roman"/>
          <w:sz w:val="22"/>
          <w:szCs w:val="22"/>
          <w:lang w:val="sr-Cyrl-RS"/>
        </w:rPr>
        <w:t xml:space="preserve"> је дужан да најкасније у року од 15 дана од дана пријема решења о употребној дозволи измири укупан износ доприноса за уређивање грађевинског земљишта.</w:t>
      </w:r>
    </w:p>
    <w:p w14:paraId="198C8569" w14:textId="77777777" w:rsidR="00F578D6" w:rsidRDefault="00F578D6" w:rsidP="0096607D">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У случају плаћања доприноса за уређивање грађевинског земљишта на рате, инвестито</w:t>
      </w:r>
      <w:r w:rsidR="009A5003">
        <w:rPr>
          <w:rFonts w:ascii="Times New Roman" w:hAnsi="Times New Roman" w:cs="Times New Roman"/>
          <w:sz w:val="22"/>
          <w:szCs w:val="22"/>
          <w:lang w:val="sr-Cyrl-RS"/>
        </w:rPr>
        <w:t>р</w:t>
      </w:r>
      <w:r>
        <w:rPr>
          <w:rFonts w:ascii="Times New Roman" w:hAnsi="Times New Roman" w:cs="Times New Roman"/>
          <w:sz w:val="22"/>
          <w:szCs w:val="22"/>
          <w:lang w:val="sr-Cyrl-RS"/>
        </w:rPr>
        <w:t xml:space="preserve"> је дужан да до момента пријаве радова, као средство обезбеђења плаћања достави:</w:t>
      </w:r>
    </w:p>
    <w:p w14:paraId="3EE6BC5A" w14:textId="116B87A4" w:rsidR="00F578D6" w:rsidRDefault="00F578D6" w:rsidP="00F578D6">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неопозиву банкарску гаранцију, наплативу на први позив, без приговора који гласи на укупан износ недоспелих рата и која је издата на рок који мора бити дужи три месеца од дана доспећа последње рате</w:t>
      </w:r>
      <w:r w:rsidR="00915DA3">
        <w:rPr>
          <w:rFonts w:ascii="Times New Roman" w:hAnsi="Times New Roman" w:cs="Times New Roman"/>
          <w:sz w:val="22"/>
          <w:szCs w:val="22"/>
          <w:lang w:val="sr-Cyrl-RS"/>
        </w:rPr>
        <w:t>,</w:t>
      </w:r>
      <w:r>
        <w:rPr>
          <w:rFonts w:ascii="Times New Roman" w:hAnsi="Times New Roman" w:cs="Times New Roman"/>
          <w:sz w:val="22"/>
          <w:szCs w:val="22"/>
          <w:lang w:val="sr-Cyrl-RS"/>
        </w:rPr>
        <w:t xml:space="preserve"> или</w:t>
      </w:r>
    </w:p>
    <w:p w14:paraId="34D48CCE" w14:textId="7A7F2670" w:rsidR="00F578D6" w:rsidRDefault="00F578D6" w:rsidP="00F578D6">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w:t>
      </w:r>
      <w:r w:rsidR="009A5003">
        <w:rPr>
          <w:rFonts w:ascii="Times New Roman" w:hAnsi="Times New Roman" w:cs="Times New Roman"/>
          <w:sz w:val="22"/>
          <w:szCs w:val="22"/>
          <w:lang w:val="sr-Cyrl-RS"/>
        </w:rPr>
        <w:t>у</w:t>
      </w:r>
      <w:r>
        <w:rPr>
          <w:rFonts w:ascii="Times New Roman" w:hAnsi="Times New Roman" w:cs="Times New Roman"/>
          <w:sz w:val="22"/>
          <w:szCs w:val="22"/>
          <w:lang w:val="sr-Cyrl-RS"/>
        </w:rPr>
        <w:t xml:space="preserve">споставити хипотеку на објекту који вреди најмање 30% више од укупног износа недоспелих рата у корист </w:t>
      </w:r>
      <w:r w:rsidR="005872EC">
        <w:rPr>
          <w:rFonts w:ascii="Times New Roman" w:hAnsi="Times New Roman" w:cs="Times New Roman"/>
          <w:sz w:val="22"/>
          <w:szCs w:val="22"/>
          <w:lang w:val="sr-Cyrl-RS"/>
        </w:rPr>
        <w:t>града</w:t>
      </w:r>
      <w:r>
        <w:rPr>
          <w:rFonts w:ascii="Times New Roman" w:hAnsi="Times New Roman" w:cs="Times New Roman"/>
          <w:sz w:val="22"/>
          <w:szCs w:val="22"/>
          <w:lang w:val="sr-Cyrl-RS"/>
        </w:rPr>
        <w:t>.</w:t>
      </w:r>
    </w:p>
    <w:p w14:paraId="592A98F2" w14:textId="77777777" w:rsidR="00F578D6" w:rsidRDefault="00F578D6" w:rsidP="00F578D6">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У случају плаћања доприноса за уређивање грађевинског земљишта на рате за изградњу објеката чија укупна бруто развијена грађевинска површина не прелази 200 м</w:t>
      </w:r>
      <w:r>
        <w:rPr>
          <w:rFonts w:ascii="Times New Roman" w:hAnsi="Times New Roman" w:cs="Times New Roman"/>
          <w:sz w:val="22"/>
          <w:szCs w:val="22"/>
          <w:vertAlign w:val="superscript"/>
          <w:lang w:val="sr-Cyrl-RS"/>
        </w:rPr>
        <w:t>2</w:t>
      </w:r>
      <w:r>
        <w:rPr>
          <w:rFonts w:ascii="Times New Roman" w:hAnsi="Times New Roman" w:cs="Times New Roman"/>
          <w:sz w:val="22"/>
          <w:szCs w:val="22"/>
          <w:lang w:val="sr-Cyrl-RS"/>
        </w:rPr>
        <w:t xml:space="preserve"> и који не садржи више од две стамбене јединице, не достављају са средстава обезбеђења.</w:t>
      </w:r>
    </w:p>
    <w:p w14:paraId="360DA1B2" w14:textId="77777777" w:rsidR="00DE4E0E" w:rsidRDefault="00DE4E0E" w:rsidP="00ED0DF6">
      <w:pPr>
        <w:spacing w:before="0" w:after="0" w:line="240" w:lineRule="auto"/>
        <w:rPr>
          <w:rFonts w:ascii="Times New Roman" w:hAnsi="Times New Roman" w:cs="Times New Roman"/>
          <w:sz w:val="22"/>
          <w:szCs w:val="22"/>
          <w:lang w:val="sr-Cyrl-RS"/>
        </w:rPr>
      </w:pPr>
    </w:p>
    <w:p w14:paraId="23C7957A" w14:textId="74F3419F" w:rsidR="00F578D6" w:rsidRDefault="00F578D6" w:rsidP="009A5003">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7</w:t>
      </w:r>
      <w:r>
        <w:rPr>
          <w:rFonts w:ascii="Times New Roman" w:hAnsi="Times New Roman" w:cs="Times New Roman"/>
          <w:sz w:val="22"/>
          <w:szCs w:val="22"/>
          <w:lang w:val="sr-Cyrl-RS"/>
        </w:rPr>
        <w:t>.</w:t>
      </w:r>
    </w:p>
    <w:p w14:paraId="3ABE268A" w14:textId="77777777" w:rsidR="00F578D6" w:rsidRDefault="00F578D6" w:rsidP="00F578D6">
      <w:pPr>
        <w:spacing w:before="0" w:after="0" w:line="240" w:lineRule="auto"/>
        <w:jc w:val="both"/>
        <w:rPr>
          <w:rFonts w:ascii="Times New Roman" w:hAnsi="Times New Roman" w:cs="Times New Roman"/>
          <w:sz w:val="22"/>
          <w:szCs w:val="22"/>
          <w:lang w:val="sr-Cyrl-RS"/>
        </w:rPr>
      </w:pPr>
    </w:p>
    <w:p w14:paraId="2BD93EF8" w14:textId="588B7CF4" w:rsidR="00F578D6" w:rsidRDefault="00F578D6" w:rsidP="00F578D6">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Инвеститор је</w:t>
      </w:r>
      <w:r w:rsidR="00ED0DF6">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дужан да изврши уплату доприноса за уређивање грађевинског земљишта у целости, односно ако плаћа на рате да уплати прву рату и достави средства обезбеђења, најкасније до подношења пријаве радова.</w:t>
      </w:r>
    </w:p>
    <w:p w14:paraId="48518AD5" w14:textId="39342C18" w:rsidR="00F578D6" w:rsidRDefault="00F578D6" w:rsidP="00F578D6">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r>
      <w:r w:rsidR="00C66D2D">
        <w:rPr>
          <w:rFonts w:ascii="Times New Roman" w:hAnsi="Times New Roman" w:cs="Times New Roman"/>
          <w:sz w:val="22"/>
          <w:szCs w:val="22"/>
          <w:lang w:val="sr-Cyrl-RS"/>
        </w:rPr>
        <w:t xml:space="preserve">ЈП </w:t>
      </w:r>
      <w:r w:rsidR="005872EC">
        <w:rPr>
          <w:rFonts w:ascii="Times New Roman" w:hAnsi="Times New Roman" w:cs="Times New Roman"/>
          <w:sz w:val="22"/>
          <w:szCs w:val="22"/>
          <w:lang w:val="sr-Cyrl-RS"/>
        </w:rPr>
        <w:t>Лозница Развој</w:t>
      </w:r>
      <w:r>
        <w:rPr>
          <w:rFonts w:ascii="Times New Roman" w:hAnsi="Times New Roman" w:cs="Times New Roman"/>
          <w:sz w:val="22"/>
          <w:szCs w:val="22"/>
          <w:lang w:val="sr-Cyrl-RS"/>
        </w:rPr>
        <w:t xml:space="preserve">, у име и за рачун </w:t>
      </w:r>
      <w:r w:rsidR="005872EC">
        <w:rPr>
          <w:rFonts w:ascii="Times New Roman" w:hAnsi="Times New Roman" w:cs="Times New Roman"/>
          <w:sz w:val="22"/>
          <w:szCs w:val="22"/>
          <w:lang w:val="sr-Cyrl-RS"/>
        </w:rPr>
        <w:t>града</w:t>
      </w:r>
      <w:r>
        <w:rPr>
          <w:rFonts w:ascii="Times New Roman" w:hAnsi="Times New Roman" w:cs="Times New Roman"/>
          <w:sz w:val="22"/>
          <w:szCs w:val="22"/>
          <w:lang w:val="sr-Cyrl-RS"/>
        </w:rPr>
        <w:t xml:space="preserve"> води евиденцију о обрачунатом доприносу, динамици измиривања доприноса, роковима плаћања месечних рата, издаје потврду о извршеној обавези на име плаћеног доприноса, покреће поступке за активирање средстава обезбеђења у случају неплаћања доприноса и покреће друге поступке ради наплате доприноса.</w:t>
      </w:r>
    </w:p>
    <w:p w14:paraId="7B47E5F1" w14:textId="0C735A02" w:rsidR="00F578D6" w:rsidRDefault="00F578D6" w:rsidP="00F578D6">
      <w:pPr>
        <w:spacing w:before="0" w:after="0" w:line="240" w:lineRule="auto"/>
        <w:jc w:val="both"/>
        <w:rPr>
          <w:rFonts w:ascii="Times New Roman" w:hAnsi="Times New Roman" w:cs="Times New Roman"/>
          <w:sz w:val="22"/>
          <w:szCs w:val="22"/>
          <w:lang w:val="sr-Cyrl-RS"/>
        </w:rPr>
      </w:pPr>
    </w:p>
    <w:p w14:paraId="4050B8B9" w14:textId="77777777" w:rsidR="000F2389" w:rsidRDefault="000F2389" w:rsidP="00F578D6">
      <w:pPr>
        <w:spacing w:before="0" w:after="0" w:line="240" w:lineRule="auto"/>
        <w:jc w:val="both"/>
        <w:rPr>
          <w:rFonts w:ascii="Times New Roman" w:hAnsi="Times New Roman" w:cs="Times New Roman"/>
          <w:sz w:val="22"/>
          <w:szCs w:val="22"/>
          <w:lang w:val="sr-Cyrl-RS"/>
        </w:rPr>
      </w:pPr>
    </w:p>
    <w:p w14:paraId="104D4338" w14:textId="77777777" w:rsidR="00F578D6" w:rsidRDefault="00F578D6" w:rsidP="00F578D6">
      <w:pPr>
        <w:spacing w:before="0" w:after="0" w:line="240" w:lineRule="auto"/>
        <w:jc w:val="both"/>
        <w:rPr>
          <w:rFonts w:ascii="Times New Roman" w:hAnsi="Times New Roman" w:cs="Times New Roman"/>
          <w:sz w:val="22"/>
          <w:szCs w:val="22"/>
          <w:lang w:val="sr-Cyrl-RS"/>
        </w:rPr>
      </w:pPr>
    </w:p>
    <w:p w14:paraId="74A7B808" w14:textId="702F46D9" w:rsidR="00236783" w:rsidRDefault="00F578D6" w:rsidP="009A2652">
      <w:pPr>
        <w:spacing w:before="0" w:after="0" w:line="240" w:lineRule="auto"/>
        <w:rPr>
          <w:rFonts w:ascii="Times New Roman" w:hAnsi="Times New Roman" w:cs="Times New Roman"/>
          <w:sz w:val="22"/>
          <w:szCs w:val="22"/>
          <w:lang w:val="sr-Cyrl-RS"/>
        </w:rPr>
      </w:pPr>
      <w:proofErr w:type="gramStart"/>
      <w:r>
        <w:rPr>
          <w:rFonts w:ascii="Times New Roman" w:hAnsi="Times New Roman" w:cs="Times New Roman"/>
          <w:sz w:val="22"/>
          <w:szCs w:val="22"/>
        </w:rPr>
        <w:t xml:space="preserve">IV  </w:t>
      </w:r>
      <w:r w:rsidR="00236783">
        <w:rPr>
          <w:rFonts w:ascii="Times New Roman" w:hAnsi="Times New Roman" w:cs="Times New Roman"/>
          <w:sz w:val="22"/>
          <w:szCs w:val="22"/>
          <w:lang w:val="sr-Cyrl-RS"/>
        </w:rPr>
        <w:t>УГОВОР</w:t>
      </w:r>
      <w:proofErr w:type="gramEnd"/>
      <w:r w:rsidR="00236783">
        <w:rPr>
          <w:rFonts w:ascii="Times New Roman" w:hAnsi="Times New Roman" w:cs="Times New Roman"/>
          <w:sz w:val="22"/>
          <w:szCs w:val="22"/>
          <w:lang w:val="sr-Cyrl-RS"/>
        </w:rPr>
        <w:t xml:space="preserve"> О РЕГУЛИСАЊУ МЕСУСОБНИХ ОДНОСА</w:t>
      </w:r>
      <w:r w:rsidR="009A2652">
        <w:rPr>
          <w:rFonts w:ascii="Times New Roman" w:hAnsi="Times New Roman" w:cs="Times New Roman"/>
          <w:sz w:val="22"/>
          <w:szCs w:val="22"/>
          <w:lang w:val="sr-Cyrl-RS"/>
        </w:rPr>
        <w:t xml:space="preserve"> </w:t>
      </w:r>
      <w:r w:rsidR="00236783">
        <w:rPr>
          <w:rFonts w:ascii="Times New Roman" w:hAnsi="Times New Roman" w:cs="Times New Roman"/>
          <w:sz w:val="22"/>
          <w:szCs w:val="22"/>
          <w:lang w:val="sr-Cyrl-RS"/>
        </w:rPr>
        <w:t>У ВЕЗИ ПРИПРЕМАЊА И ОПРЕМАЊА ГРАЂЕВИНСКОГ</w:t>
      </w:r>
      <w:r w:rsidR="009A2652">
        <w:rPr>
          <w:rFonts w:ascii="Times New Roman" w:hAnsi="Times New Roman" w:cs="Times New Roman"/>
          <w:sz w:val="22"/>
          <w:szCs w:val="22"/>
          <w:lang w:val="sr-Cyrl-RS"/>
        </w:rPr>
        <w:t xml:space="preserve"> </w:t>
      </w:r>
      <w:r w:rsidR="00236783">
        <w:rPr>
          <w:rFonts w:ascii="Times New Roman" w:hAnsi="Times New Roman" w:cs="Times New Roman"/>
          <w:sz w:val="22"/>
          <w:szCs w:val="22"/>
          <w:lang w:val="sr-Cyrl-RS"/>
        </w:rPr>
        <w:t>ЗЕМЉИШТА СРЕДСТВИМА ФИЗИЧКИХ ИЛИ ПРАВНИХ ЛИЦА</w:t>
      </w:r>
    </w:p>
    <w:p w14:paraId="614C02A4" w14:textId="77777777" w:rsidR="00236783" w:rsidRDefault="00236783" w:rsidP="00F578D6">
      <w:pPr>
        <w:spacing w:before="0" w:after="0" w:line="240" w:lineRule="auto"/>
        <w:jc w:val="center"/>
        <w:rPr>
          <w:rFonts w:ascii="Times New Roman" w:hAnsi="Times New Roman" w:cs="Times New Roman"/>
          <w:sz w:val="22"/>
          <w:szCs w:val="22"/>
          <w:lang w:val="sr-Cyrl-RS"/>
        </w:rPr>
      </w:pPr>
    </w:p>
    <w:p w14:paraId="3C0E319C" w14:textId="18BD0A51" w:rsidR="00236783" w:rsidRDefault="00236783" w:rsidP="00F578D6">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18</w:t>
      </w:r>
      <w:r>
        <w:rPr>
          <w:rFonts w:ascii="Times New Roman" w:hAnsi="Times New Roman" w:cs="Times New Roman"/>
          <w:sz w:val="22"/>
          <w:szCs w:val="22"/>
          <w:lang w:val="sr-Cyrl-RS"/>
        </w:rPr>
        <w:t>.</w:t>
      </w:r>
    </w:p>
    <w:p w14:paraId="0791F3F5" w14:textId="77777777" w:rsidR="00236783" w:rsidRDefault="00236783" w:rsidP="00F578D6">
      <w:pPr>
        <w:spacing w:before="0" w:after="0" w:line="240" w:lineRule="auto"/>
        <w:jc w:val="center"/>
        <w:rPr>
          <w:rFonts w:ascii="Times New Roman" w:hAnsi="Times New Roman" w:cs="Times New Roman"/>
          <w:sz w:val="22"/>
          <w:szCs w:val="22"/>
          <w:lang w:val="sr-Cyrl-RS"/>
        </w:rPr>
      </w:pPr>
    </w:p>
    <w:p w14:paraId="0548C005" w14:textId="77777777" w:rsidR="00236783" w:rsidRDefault="00236783"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Грађевинско земљиште које није уређено у смислу ове одлуке, а налази се у обухвату планског документа на основу кога се могу издати локацијски услови, од</w:t>
      </w:r>
      <w:r w:rsidR="009A5003">
        <w:rPr>
          <w:rFonts w:ascii="Times New Roman" w:hAnsi="Times New Roman" w:cs="Times New Roman"/>
          <w:sz w:val="22"/>
          <w:szCs w:val="22"/>
          <w:lang w:val="sr-Cyrl-RS"/>
        </w:rPr>
        <w:t>н</w:t>
      </w:r>
      <w:r>
        <w:rPr>
          <w:rFonts w:ascii="Times New Roman" w:hAnsi="Times New Roman" w:cs="Times New Roman"/>
          <w:sz w:val="22"/>
          <w:szCs w:val="22"/>
          <w:lang w:val="sr-Cyrl-RS"/>
        </w:rPr>
        <w:t>осно грађевинска дозвола, може се припремити, односно опремити средствима физичких или правних лица.</w:t>
      </w:r>
    </w:p>
    <w:p w14:paraId="52FB3444" w14:textId="076BEF1F" w:rsidR="00236783" w:rsidRDefault="00236783"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Лице које гради објекат на неуређеном грађевинском земљишту подноси </w:t>
      </w:r>
      <w:r w:rsidR="00E71B32">
        <w:rPr>
          <w:rFonts w:ascii="Times New Roman" w:hAnsi="Times New Roman" w:cs="Times New Roman"/>
          <w:sz w:val="22"/>
          <w:szCs w:val="22"/>
          <w:lang w:val="sr-Cyrl-RS"/>
        </w:rPr>
        <w:t>ЈП Лозница Развој</w:t>
      </w:r>
      <w:r>
        <w:rPr>
          <w:rFonts w:ascii="Times New Roman" w:hAnsi="Times New Roman" w:cs="Times New Roman"/>
          <w:sz w:val="22"/>
          <w:szCs w:val="22"/>
          <w:lang w:val="sr-Cyrl-RS"/>
        </w:rPr>
        <w:t xml:space="preserve"> предлог о финансирању и</w:t>
      </w:r>
      <w:r w:rsidR="009A5003">
        <w:rPr>
          <w:rFonts w:ascii="Times New Roman" w:hAnsi="Times New Roman" w:cs="Times New Roman"/>
          <w:sz w:val="22"/>
          <w:szCs w:val="22"/>
          <w:lang w:val="sr-Cyrl-RS"/>
        </w:rPr>
        <w:t xml:space="preserve"> </w:t>
      </w:r>
      <w:r>
        <w:rPr>
          <w:rFonts w:ascii="Times New Roman" w:hAnsi="Times New Roman" w:cs="Times New Roman"/>
          <w:sz w:val="22"/>
          <w:szCs w:val="22"/>
          <w:lang w:val="sr-Cyrl-RS"/>
        </w:rPr>
        <w:t>припремања, односно опремања грађевинског земљишта.</w:t>
      </w:r>
    </w:p>
    <w:p w14:paraId="0A10F43E" w14:textId="77777777" w:rsidR="00236783" w:rsidRDefault="00236783"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Уз предлог о финансирању лице из става 2. овог члана доставља:</w:t>
      </w:r>
    </w:p>
    <w:p w14:paraId="47769257" w14:textId="77777777" w:rsidR="00236783" w:rsidRDefault="00236783" w:rsidP="00236783">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 локацијске </w:t>
      </w:r>
      <w:r w:rsidR="009A5003">
        <w:rPr>
          <w:rFonts w:ascii="Times New Roman" w:hAnsi="Times New Roman" w:cs="Times New Roman"/>
          <w:sz w:val="22"/>
          <w:szCs w:val="22"/>
          <w:lang w:val="sr-Cyrl-RS"/>
        </w:rPr>
        <w:t>услове;</w:t>
      </w:r>
    </w:p>
    <w:p w14:paraId="2AD8E6B4" w14:textId="36BE7BB0" w:rsidR="00236783" w:rsidRDefault="00236783" w:rsidP="00236783">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доказ о решеним имовинско</w:t>
      </w:r>
      <w:r w:rsidR="00ED0DF6">
        <w:rPr>
          <w:rFonts w:ascii="Times New Roman" w:hAnsi="Times New Roman" w:cs="Times New Roman"/>
          <w:sz w:val="22"/>
          <w:szCs w:val="22"/>
          <w:lang w:val="sr-Cyrl-RS"/>
        </w:rPr>
        <w:t>-</w:t>
      </w:r>
      <w:r>
        <w:rPr>
          <w:rFonts w:ascii="Times New Roman" w:hAnsi="Times New Roman" w:cs="Times New Roman"/>
          <w:sz w:val="22"/>
          <w:szCs w:val="22"/>
          <w:lang w:val="sr-Cyrl-RS"/>
        </w:rPr>
        <w:t xml:space="preserve">правном односима за парцелу на </w:t>
      </w:r>
      <w:r w:rsidR="009A5003">
        <w:rPr>
          <w:rFonts w:ascii="Times New Roman" w:hAnsi="Times New Roman" w:cs="Times New Roman"/>
          <w:sz w:val="22"/>
          <w:szCs w:val="22"/>
          <w:lang w:val="sr-Cyrl-RS"/>
        </w:rPr>
        <w:t>којој намерава да гради објекат;</w:t>
      </w:r>
    </w:p>
    <w:p w14:paraId="5E174BB9" w14:textId="449BD658" w:rsidR="009A5003" w:rsidRDefault="00236783" w:rsidP="00236783">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 копију плана</w:t>
      </w:r>
      <w:r w:rsidR="009A5003">
        <w:rPr>
          <w:rFonts w:ascii="Times New Roman" w:hAnsi="Times New Roman" w:cs="Times New Roman"/>
          <w:sz w:val="22"/>
          <w:szCs w:val="22"/>
          <w:lang w:val="sr-Cyrl-RS"/>
        </w:rPr>
        <w:t>;</w:t>
      </w:r>
    </w:p>
    <w:p w14:paraId="3EC0EB39" w14:textId="132B8B0C" w:rsidR="00236783" w:rsidRDefault="009A5003" w:rsidP="00236783">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 xml:space="preserve"> </w:t>
      </w:r>
      <w:r w:rsidR="00236783">
        <w:rPr>
          <w:rFonts w:ascii="Times New Roman" w:hAnsi="Times New Roman" w:cs="Times New Roman"/>
          <w:sz w:val="22"/>
          <w:szCs w:val="22"/>
          <w:lang w:val="sr-Cyrl-RS"/>
        </w:rPr>
        <w:t>- предлог динамике и рокова изградње објекта.</w:t>
      </w:r>
    </w:p>
    <w:p w14:paraId="0A0CBC95" w14:textId="77777777" w:rsidR="00236783" w:rsidRDefault="00236783" w:rsidP="00236783">
      <w:pPr>
        <w:spacing w:before="0" w:after="0" w:line="240" w:lineRule="auto"/>
        <w:jc w:val="both"/>
        <w:rPr>
          <w:rFonts w:ascii="Times New Roman" w:hAnsi="Times New Roman" w:cs="Times New Roman"/>
          <w:sz w:val="22"/>
          <w:szCs w:val="22"/>
          <w:lang w:val="sr-Cyrl-RS"/>
        </w:rPr>
      </w:pPr>
    </w:p>
    <w:p w14:paraId="25AB4F8F" w14:textId="1896A743" w:rsidR="00236783" w:rsidRDefault="00236783" w:rsidP="009A5003">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1</w:t>
      </w:r>
      <w:r w:rsidR="0069550B">
        <w:rPr>
          <w:rFonts w:ascii="Times New Roman" w:hAnsi="Times New Roman" w:cs="Times New Roman"/>
          <w:sz w:val="22"/>
          <w:szCs w:val="22"/>
          <w:lang w:val="sr-Cyrl-RS"/>
        </w:rPr>
        <w:t>9</w:t>
      </w:r>
      <w:r>
        <w:rPr>
          <w:rFonts w:ascii="Times New Roman" w:hAnsi="Times New Roman" w:cs="Times New Roman"/>
          <w:sz w:val="22"/>
          <w:szCs w:val="22"/>
          <w:lang w:val="sr-Cyrl-RS"/>
        </w:rPr>
        <w:t>.</w:t>
      </w:r>
    </w:p>
    <w:p w14:paraId="3817F9F7" w14:textId="77777777" w:rsidR="00236783" w:rsidRDefault="00236783" w:rsidP="00236783">
      <w:pPr>
        <w:spacing w:before="0" w:after="0" w:line="240" w:lineRule="auto"/>
        <w:jc w:val="both"/>
        <w:rPr>
          <w:rFonts w:ascii="Times New Roman" w:hAnsi="Times New Roman" w:cs="Times New Roman"/>
          <w:sz w:val="22"/>
          <w:szCs w:val="22"/>
          <w:lang w:val="sr-Cyrl-RS"/>
        </w:rPr>
      </w:pPr>
    </w:p>
    <w:p w14:paraId="0ADD4A7B" w14:textId="5D33C28F" w:rsidR="00236783" w:rsidRDefault="00236783"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r>
      <w:r w:rsidR="00EF7680">
        <w:rPr>
          <w:rFonts w:ascii="Times New Roman" w:hAnsi="Times New Roman" w:cs="Times New Roman"/>
          <w:sz w:val="22"/>
          <w:szCs w:val="22"/>
          <w:lang w:val="sr-Cyrl-RS"/>
        </w:rPr>
        <w:t>ЈП Лозница Развој</w:t>
      </w:r>
      <w:r>
        <w:rPr>
          <w:rFonts w:ascii="Times New Roman" w:hAnsi="Times New Roman" w:cs="Times New Roman"/>
          <w:sz w:val="22"/>
          <w:szCs w:val="22"/>
          <w:lang w:val="sr-Cyrl-RS"/>
        </w:rPr>
        <w:t xml:space="preserve"> након разматрања предлога лица из члана 1</w:t>
      </w:r>
      <w:r w:rsidR="00552551">
        <w:rPr>
          <w:rFonts w:ascii="Times New Roman" w:hAnsi="Times New Roman" w:cs="Times New Roman"/>
          <w:sz w:val="22"/>
          <w:szCs w:val="22"/>
          <w:lang w:val="sr-Cyrl-RS"/>
        </w:rPr>
        <w:t>8</w:t>
      </w:r>
      <w:r>
        <w:rPr>
          <w:rFonts w:ascii="Times New Roman" w:hAnsi="Times New Roman" w:cs="Times New Roman"/>
          <w:sz w:val="22"/>
          <w:szCs w:val="22"/>
          <w:lang w:val="sr-Cyrl-RS"/>
        </w:rPr>
        <w:t>. став 2. ове одлуке, а на основу прибављене документације, припрема елаборат о заједничком припремању и опремању грађевинског земљишта са предлогом уговора о заједничком припремању, односно опремању грађевинског земљишта.</w:t>
      </w:r>
    </w:p>
    <w:p w14:paraId="667F0AAD" w14:textId="77777777" w:rsidR="00236783" w:rsidRDefault="00236783"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Елаборат из става 1. овог члана садржи:</w:t>
      </w:r>
    </w:p>
    <w:p w14:paraId="48121816"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1) податке о локацији, односно зони у којој се планира опремања грађевинског земљишта;</w:t>
      </w:r>
    </w:p>
    <w:p w14:paraId="7932E5EC"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2) податке из планског документа и техничке услове за изградњу;</w:t>
      </w:r>
    </w:p>
    <w:p w14:paraId="30AB7816"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3) податке из програма уређивања грађевинског земљишта;</w:t>
      </w:r>
    </w:p>
    <w:p w14:paraId="3D2AA674"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4) границе локације која се припрема, односно опрема са пописом катастарских парцела;</w:t>
      </w:r>
    </w:p>
    <w:p w14:paraId="28408E67"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5) динамику и рок изградње;</w:t>
      </w:r>
    </w:p>
    <w:p w14:paraId="4FA3CC39" w14:textId="60439FD1"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6) обавезу </w:t>
      </w:r>
      <w:r>
        <w:rPr>
          <w:rFonts w:ascii="Times New Roman" w:hAnsi="Times New Roman" w:cs="Times New Roman"/>
          <w:sz w:val="22"/>
          <w:szCs w:val="22"/>
          <w:lang w:val="sr-Cyrl-RS"/>
        </w:rPr>
        <w:t>ЈП Лозница Развој</w:t>
      </w:r>
      <w:r w:rsidRPr="00D329BB">
        <w:rPr>
          <w:rFonts w:ascii="Times New Roman" w:hAnsi="Times New Roman" w:cs="Times New Roman"/>
          <w:sz w:val="22"/>
          <w:szCs w:val="22"/>
          <w:lang w:val="sr-Cyrl-RS"/>
        </w:rPr>
        <w:t xml:space="preserve"> као инвеститора да обезбеди стручни на</w:t>
      </w:r>
      <w:r>
        <w:rPr>
          <w:rFonts w:ascii="Times New Roman" w:hAnsi="Times New Roman" w:cs="Times New Roman"/>
          <w:sz w:val="22"/>
          <w:szCs w:val="22"/>
          <w:lang w:val="sr-Cyrl-RS"/>
        </w:rPr>
        <w:t>дз</w:t>
      </w:r>
      <w:r w:rsidRPr="00D329BB">
        <w:rPr>
          <w:rFonts w:ascii="Times New Roman" w:hAnsi="Times New Roman" w:cs="Times New Roman"/>
          <w:sz w:val="22"/>
          <w:szCs w:val="22"/>
          <w:lang w:val="sr-Cyrl-RS"/>
        </w:rPr>
        <w:t>ор у току извођења радова;</w:t>
      </w:r>
    </w:p>
    <w:p w14:paraId="59DE997F" w14:textId="77777777"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14:paraId="4BB38177" w14:textId="7646C9BB"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8) одређивање објеката који се граде и који ће прећи у својину </w:t>
      </w:r>
      <w:r>
        <w:rPr>
          <w:rFonts w:ascii="Times New Roman" w:hAnsi="Times New Roman" w:cs="Times New Roman"/>
          <w:sz w:val="22"/>
          <w:szCs w:val="22"/>
          <w:lang w:val="sr-Cyrl-RS"/>
        </w:rPr>
        <w:t>града</w:t>
      </w:r>
      <w:r w:rsidRPr="00D329BB">
        <w:rPr>
          <w:rFonts w:ascii="Times New Roman" w:hAnsi="Times New Roman" w:cs="Times New Roman"/>
          <w:sz w:val="22"/>
          <w:szCs w:val="22"/>
          <w:lang w:val="sr-Cyrl-RS"/>
        </w:rPr>
        <w:t>;</w:t>
      </w:r>
    </w:p>
    <w:p w14:paraId="407A9463" w14:textId="5AECD7F4" w:rsidR="00D329BB" w:rsidRP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9) одређивање износа учешћа лица из </w:t>
      </w:r>
      <w:r>
        <w:rPr>
          <w:rFonts w:ascii="Times New Roman" w:hAnsi="Times New Roman" w:cs="Times New Roman"/>
          <w:sz w:val="22"/>
          <w:szCs w:val="22"/>
          <w:lang w:val="sr-Cyrl-RS"/>
        </w:rPr>
        <w:t>члана 1</w:t>
      </w:r>
      <w:r w:rsidR="00E14C52">
        <w:rPr>
          <w:rFonts w:ascii="Times New Roman" w:hAnsi="Times New Roman" w:cs="Times New Roman"/>
          <w:sz w:val="22"/>
          <w:szCs w:val="22"/>
          <w:lang w:val="sr-Cyrl-RS"/>
        </w:rPr>
        <w:t>8</w:t>
      </w:r>
      <w:r>
        <w:rPr>
          <w:rFonts w:ascii="Times New Roman" w:hAnsi="Times New Roman" w:cs="Times New Roman"/>
          <w:sz w:val="22"/>
          <w:szCs w:val="22"/>
          <w:lang w:val="sr-Cyrl-RS"/>
        </w:rPr>
        <w:t xml:space="preserve">. </w:t>
      </w:r>
      <w:r w:rsidRPr="00D329BB">
        <w:rPr>
          <w:rFonts w:ascii="Times New Roman" w:hAnsi="Times New Roman" w:cs="Times New Roman"/>
          <w:sz w:val="22"/>
          <w:szCs w:val="22"/>
          <w:lang w:val="sr-Cyrl-RS"/>
        </w:rPr>
        <w:t xml:space="preserve">става </w:t>
      </w:r>
      <w:r>
        <w:rPr>
          <w:rFonts w:ascii="Times New Roman" w:hAnsi="Times New Roman" w:cs="Times New Roman"/>
          <w:sz w:val="22"/>
          <w:szCs w:val="22"/>
          <w:lang w:val="sr-Cyrl-RS"/>
        </w:rPr>
        <w:t>2</w:t>
      </w:r>
      <w:r w:rsidRPr="00D329BB">
        <w:rPr>
          <w:rFonts w:ascii="Times New Roman" w:hAnsi="Times New Roman" w:cs="Times New Roman"/>
          <w:sz w:val="22"/>
          <w:szCs w:val="22"/>
          <w:lang w:val="sr-Cyrl-RS"/>
        </w:rPr>
        <w:t>. ов</w:t>
      </w:r>
      <w:r>
        <w:rPr>
          <w:rFonts w:ascii="Times New Roman" w:hAnsi="Times New Roman" w:cs="Times New Roman"/>
          <w:sz w:val="22"/>
          <w:szCs w:val="22"/>
          <w:lang w:val="sr-Cyrl-RS"/>
        </w:rPr>
        <w:t xml:space="preserve">е одлуке </w:t>
      </w:r>
      <w:r w:rsidRPr="00D329BB">
        <w:rPr>
          <w:rFonts w:ascii="Times New Roman" w:hAnsi="Times New Roman" w:cs="Times New Roman"/>
          <w:sz w:val="22"/>
          <w:szCs w:val="22"/>
          <w:lang w:val="sr-Cyrl-RS"/>
        </w:rPr>
        <w:t>у финансирању припремања, односно опремања грађевинског земљишта који ће бити умањен за износ доприноса за уређивање грађевинског земљишта;</w:t>
      </w:r>
    </w:p>
    <w:p w14:paraId="6198C1B6" w14:textId="77777777" w:rsidR="00D329BB" w:rsidRDefault="00D329BB" w:rsidP="00D329BB">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10) средства обезбеђења испуњења обавеза уговорних страна.</w:t>
      </w:r>
    </w:p>
    <w:p w14:paraId="12FB7EFE" w14:textId="014644C4" w:rsidR="0069550B" w:rsidRDefault="00EF7680" w:rsidP="009A2652">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Елаборат се доставља Градском већу на разматрање.</w:t>
      </w:r>
    </w:p>
    <w:p w14:paraId="1DF69AAC" w14:textId="77777777" w:rsidR="0069550B" w:rsidRDefault="0069550B" w:rsidP="00236783">
      <w:pPr>
        <w:spacing w:before="0" w:after="0" w:line="240" w:lineRule="auto"/>
        <w:jc w:val="both"/>
        <w:rPr>
          <w:rFonts w:ascii="Times New Roman" w:hAnsi="Times New Roman" w:cs="Times New Roman"/>
          <w:sz w:val="22"/>
          <w:szCs w:val="22"/>
          <w:lang w:val="sr-Cyrl-RS"/>
        </w:rPr>
      </w:pPr>
    </w:p>
    <w:p w14:paraId="731F3497" w14:textId="51A1DD8B" w:rsidR="003D32D6" w:rsidRDefault="003D32D6" w:rsidP="00E60DEF">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20</w:t>
      </w:r>
      <w:r>
        <w:rPr>
          <w:rFonts w:ascii="Times New Roman" w:hAnsi="Times New Roman" w:cs="Times New Roman"/>
          <w:sz w:val="22"/>
          <w:szCs w:val="22"/>
          <w:lang w:val="sr-Cyrl-RS"/>
        </w:rPr>
        <w:t>.</w:t>
      </w:r>
    </w:p>
    <w:p w14:paraId="0F318882" w14:textId="77777777" w:rsidR="003D32D6" w:rsidRDefault="003D32D6" w:rsidP="00236783">
      <w:pPr>
        <w:spacing w:before="0" w:after="0" w:line="240" w:lineRule="auto"/>
        <w:jc w:val="both"/>
        <w:rPr>
          <w:rFonts w:ascii="Times New Roman" w:hAnsi="Times New Roman" w:cs="Times New Roman"/>
          <w:sz w:val="22"/>
          <w:szCs w:val="22"/>
          <w:lang w:val="sr-Cyrl-RS"/>
        </w:rPr>
      </w:pPr>
    </w:p>
    <w:p w14:paraId="7A4E9C3E" w14:textId="081390FA" w:rsidR="003D32D6" w:rsidRDefault="003D32D6"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На основу </w:t>
      </w:r>
      <w:r w:rsidR="00EF7680">
        <w:rPr>
          <w:rFonts w:ascii="Times New Roman" w:hAnsi="Times New Roman" w:cs="Times New Roman"/>
          <w:sz w:val="22"/>
          <w:szCs w:val="22"/>
          <w:lang w:val="sr-Cyrl-RS"/>
        </w:rPr>
        <w:t>закључка Градског већа којим се даје сагласност на елаборат из члана 1</w:t>
      </w:r>
      <w:r w:rsidR="007C1B3A">
        <w:rPr>
          <w:rFonts w:ascii="Times New Roman" w:hAnsi="Times New Roman" w:cs="Times New Roman"/>
          <w:sz w:val="22"/>
          <w:szCs w:val="22"/>
          <w:lang w:val="sr-Cyrl-RS"/>
        </w:rPr>
        <w:t>9</w:t>
      </w:r>
      <w:r w:rsidR="00EF7680">
        <w:rPr>
          <w:rFonts w:ascii="Times New Roman" w:hAnsi="Times New Roman" w:cs="Times New Roman"/>
          <w:sz w:val="22"/>
          <w:szCs w:val="22"/>
          <w:lang w:val="sr-Cyrl-RS"/>
        </w:rPr>
        <w:t>. ове одлуке,</w:t>
      </w:r>
      <w:r w:rsidR="00E71B32">
        <w:rPr>
          <w:rFonts w:ascii="Times New Roman" w:hAnsi="Times New Roman" w:cs="Times New Roman"/>
          <w:sz w:val="22"/>
          <w:szCs w:val="22"/>
          <w:lang w:val="sr-Cyrl-RS"/>
        </w:rPr>
        <w:t xml:space="preserve"> ЈП Лозница Развој</w:t>
      </w:r>
      <w:r>
        <w:rPr>
          <w:rFonts w:ascii="Times New Roman" w:hAnsi="Times New Roman" w:cs="Times New Roman"/>
          <w:sz w:val="22"/>
          <w:szCs w:val="22"/>
          <w:lang w:val="sr-Cyrl-RS"/>
        </w:rPr>
        <w:t xml:space="preserve"> и лице из члана 1</w:t>
      </w:r>
      <w:r w:rsidR="00552551">
        <w:rPr>
          <w:rFonts w:ascii="Times New Roman" w:hAnsi="Times New Roman" w:cs="Times New Roman"/>
          <w:sz w:val="22"/>
          <w:szCs w:val="22"/>
          <w:lang w:val="sr-Cyrl-RS"/>
        </w:rPr>
        <w:t>8</w:t>
      </w:r>
      <w:r>
        <w:rPr>
          <w:rFonts w:ascii="Times New Roman" w:hAnsi="Times New Roman" w:cs="Times New Roman"/>
          <w:sz w:val="22"/>
          <w:szCs w:val="22"/>
          <w:lang w:val="sr-Cyrl-RS"/>
        </w:rPr>
        <w:t xml:space="preserve">. </w:t>
      </w:r>
      <w:r w:rsidR="009A5003">
        <w:rPr>
          <w:rFonts w:ascii="Times New Roman" w:hAnsi="Times New Roman" w:cs="Times New Roman"/>
          <w:sz w:val="22"/>
          <w:szCs w:val="22"/>
          <w:lang w:val="sr-Cyrl-RS"/>
        </w:rPr>
        <w:t>став 2.</w:t>
      </w:r>
      <w:r w:rsidR="00D329BB">
        <w:rPr>
          <w:rFonts w:ascii="Times New Roman" w:hAnsi="Times New Roman" w:cs="Times New Roman"/>
          <w:sz w:val="22"/>
          <w:szCs w:val="22"/>
          <w:lang w:val="sr-Cyrl-RS"/>
        </w:rPr>
        <w:t xml:space="preserve"> ове одлуке</w:t>
      </w:r>
      <w:r w:rsidR="009A5003">
        <w:rPr>
          <w:rFonts w:ascii="Times New Roman" w:hAnsi="Times New Roman" w:cs="Times New Roman"/>
          <w:sz w:val="22"/>
          <w:szCs w:val="22"/>
          <w:lang w:val="sr-Cyrl-RS"/>
        </w:rPr>
        <w:t xml:space="preserve"> закључују уговор о заје</w:t>
      </w:r>
      <w:r>
        <w:rPr>
          <w:rFonts w:ascii="Times New Roman" w:hAnsi="Times New Roman" w:cs="Times New Roman"/>
          <w:sz w:val="22"/>
          <w:szCs w:val="22"/>
          <w:lang w:val="sr-Cyrl-RS"/>
        </w:rPr>
        <w:t>д</w:t>
      </w:r>
      <w:r w:rsidR="009A5003">
        <w:rPr>
          <w:rFonts w:ascii="Times New Roman" w:hAnsi="Times New Roman" w:cs="Times New Roman"/>
          <w:sz w:val="22"/>
          <w:szCs w:val="22"/>
          <w:lang w:val="sr-Cyrl-RS"/>
        </w:rPr>
        <w:t>н</w:t>
      </w:r>
      <w:r>
        <w:rPr>
          <w:rFonts w:ascii="Times New Roman" w:hAnsi="Times New Roman" w:cs="Times New Roman"/>
          <w:sz w:val="22"/>
          <w:szCs w:val="22"/>
          <w:lang w:val="sr-Cyrl-RS"/>
        </w:rPr>
        <w:t>ичком припремању, односно опремању грађевинског земљишта.</w:t>
      </w:r>
    </w:p>
    <w:p w14:paraId="34CCFF7E" w14:textId="77777777" w:rsidR="003D32D6" w:rsidRDefault="00E60DEF" w:rsidP="00236783">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t>Уговор из става 1. овог члана нарочито садржи:</w:t>
      </w:r>
    </w:p>
    <w:p w14:paraId="41331361"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1) податке о локацији, односно зони у којој се планира опремања грађевинског земљишта;</w:t>
      </w:r>
    </w:p>
    <w:p w14:paraId="5F7B5A56"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2) податке из планског документа и техничке услове за изградњу;</w:t>
      </w:r>
    </w:p>
    <w:p w14:paraId="1A4576E0"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3) податке из програма уређивања грађевинског земљишта;</w:t>
      </w:r>
    </w:p>
    <w:p w14:paraId="75EE3CD9"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4) границе локације која се припрема, односно опрема са пописом катастарских парцела;</w:t>
      </w:r>
    </w:p>
    <w:p w14:paraId="4FA149FE"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5) динамику и рок изградње;</w:t>
      </w:r>
    </w:p>
    <w:p w14:paraId="79A0642B" w14:textId="15E34BEF"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6) обавезу </w:t>
      </w:r>
      <w:r>
        <w:rPr>
          <w:rFonts w:ascii="Times New Roman" w:hAnsi="Times New Roman" w:cs="Times New Roman"/>
          <w:sz w:val="22"/>
          <w:szCs w:val="22"/>
          <w:lang w:val="sr-Cyrl-RS"/>
        </w:rPr>
        <w:t>ЈП Лозница Развој</w:t>
      </w:r>
      <w:r w:rsidRPr="00D329BB">
        <w:rPr>
          <w:rFonts w:ascii="Times New Roman" w:hAnsi="Times New Roman" w:cs="Times New Roman"/>
          <w:sz w:val="22"/>
          <w:szCs w:val="22"/>
          <w:lang w:val="sr-Cyrl-RS"/>
        </w:rPr>
        <w:t xml:space="preserve"> као инвеститора да обезбеди стручни на</w:t>
      </w:r>
      <w:r>
        <w:rPr>
          <w:rFonts w:ascii="Times New Roman" w:hAnsi="Times New Roman" w:cs="Times New Roman"/>
          <w:sz w:val="22"/>
          <w:szCs w:val="22"/>
          <w:lang w:val="sr-Cyrl-RS"/>
        </w:rPr>
        <w:t>дз</w:t>
      </w:r>
      <w:r w:rsidRPr="00D329BB">
        <w:rPr>
          <w:rFonts w:ascii="Times New Roman" w:hAnsi="Times New Roman" w:cs="Times New Roman"/>
          <w:sz w:val="22"/>
          <w:szCs w:val="22"/>
          <w:lang w:val="sr-Cyrl-RS"/>
        </w:rPr>
        <w:t>ор у току извођења радова;</w:t>
      </w:r>
    </w:p>
    <w:p w14:paraId="192FD017"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14:paraId="5A4ECF9B" w14:textId="77777777"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8) одређивање објеката који се граде и који ће прећи у својину </w:t>
      </w:r>
      <w:r>
        <w:rPr>
          <w:rFonts w:ascii="Times New Roman" w:hAnsi="Times New Roman" w:cs="Times New Roman"/>
          <w:sz w:val="22"/>
          <w:szCs w:val="22"/>
          <w:lang w:val="sr-Cyrl-RS"/>
        </w:rPr>
        <w:t>града</w:t>
      </w:r>
      <w:r w:rsidRPr="00D329BB">
        <w:rPr>
          <w:rFonts w:ascii="Times New Roman" w:hAnsi="Times New Roman" w:cs="Times New Roman"/>
          <w:sz w:val="22"/>
          <w:szCs w:val="22"/>
          <w:lang w:val="sr-Cyrl-RS"/>
        </w:rPr>
        <w:t>;</w:t>
      </w:r>
    </w:p>
    <w:p w14:paraId="1C7F5191" w14:textId="7D7DE350" w:rsidR="003F7201" w:rsidRPr="00D329BB"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 xml:space="preserve">9) одређивање износа учешћа лица из </w:t>
      </w:r>
      <w:r>
        <w:rPr>
          <w:rFonts w:ascii="Times New Roman" w:hAnsi="Times New Roman" w:cs="Times New Roman"/>
          <w:sz w:val="22"/>
          <w:szCs w:val="22"/>
          <w:lang w:val="sr-Cyrl-RS"/>
        </w:rPr>
        <w:t>члана 1</w:t>
      </w:r>
      <w:r w:rsidR="00E14C52">
        <w:rPr>
          <w:rFonts w:ascii="Times New Roman" w:hAnsi="Times New Roman" w:cs="Times New Roman"/>
          <w:sz w:val="22"/>
          <w:szCs w:val="22"/>
          <w:lang w:val="sr-Cyrl-RS"/>
        </w:rPr>
        <w:t>8</w:t>
      </w:r>
      <w:r>
        <w:rPr>
          <w:rFonts w:ascii="Times New Roman" w:hAnsi="Times New Roman" w:cs="Times New Roman"/>
          <w:sz w:val="22"/>
          <w:szCs w:val="22"/>
          <w:lang w:val="sr-Cyrl-RS"/>
        </w:rPr>
        <w:t xml:space="preserve">. </w:t>
      </w:r>
      <w:r w:rsidRPr="00D329BB">
        <w:rPr>
          <w:rFonts w:ascii="Times New Roman" w:hAnsi="Times New Roman" w:cs="Times New Roman"/>
          <w:sz w:val="22"/>
          <w:szCs w:val="22"/>
          <w:lang w:val="sr-Cyrl-RS"/>
        </w:rPr>
        <w:t xml:space="preserve">става </w:t>
      </w:r>
      <w:r>
        <w:rPr>
          <w:rFonts w:ascii="Times New Roman" w:hAnsi="Times New Roman" w:cs="Times New Roman"/>
          <w:sz w:val="22"/>
          <w:szCs w:val="22"/>
          <w:lang w:val="sr-Cyrl-RS"/>
        </w:rPr>
        <w:t>2</w:t>
      </w:r>
      <w:r w:rsidRPr="00D329BB">
        <w:rPr>
          <w:rFonts w:ascii="Times New Roman" w:hAnsi="Times New Roman" w:cs="Times New Roman"/>
          <w:sz w:val="22"/>
          <w:szCs w:val="22"/>
          <w:lang w:val="sr-Cyrl-RS"/>
        </w:rPr>
        <w:t>. ов</w:t>
      </w:r>
      <w:r>
        <w:rPr>
          <w:rFonts w:ascii="Times New Roman" w:hAnsi="Times New Roman" w:cs="Times New Roman"/>
          <w:sz w:val="22"/>
          <w:szCs w:val="22"/>
          <w:lang w:val="sr-Cyrl-RS"/>
        </w:rPr>
        <w:t xml:space="preserve">е одлуке </w:t>
      </w:r>
      <w:r w:rsidRPr="00D329BB">
        <w:rPr>
          <w:rFonts w:ascii="Times New Roman" w:hAnsi="Times New Roman" w:cs="Times New Roman"/>
          <w:sz w:val="22"/>
          <w:szCs w:val="22"/>
          <w:lang w:val="sr-Cyrl-RS"/>
        </w:rPr>
        <w:t>у финансирању припремања, односно опремања грађевинског земљишта који ће бити умањен за износ доприноса за уређивање грађевинског земљишта;</w:t>
      </w:r>
    </w:p>
    <w:p w14:paraId="1BA3B11F" w14:textId="0B00DB88" w:rsidR="00E60DEF" w:rsidRDefault="003F7201" w:rsidP="003F7201">
      <w:pPr>
        <w:spacing w:before="0" w:after="0" w:line="240" w:lineRule="auto"/>
        <w:jc w:val="both"/>
        <w:rPr>
          <w:rFonts w:ascii="Times New Roman" w:hAnsi="Times New Roman" w:cs="Times New Roman"/>
          <w:sz w:val="22"/>
          <w:szCs w:val="22"/>
          <w:lang w:val="sr-Cyrl-RS"/>
        </w:rPr>
      </w:pPr>
      <w:r w:rsidRPr="00D329BB">
        <w:rPr>
          <w:rFonts w:ascii="Times New Roman" w:hAnsi="Times New Roman" w:cs="Times New Roman"/>
          <w:sz w:val="22"/>
          <w:szCs w:val="22"/>
          <w:lang w:val="sr-Cyrl-RS"/>
        </w:rPr>
        <w:t>10) средства обезбеђења испуњења обавеза уговорних страна.</w:t>
      </w:r>
    </w:p>
    <w:p w14:paraId="760A29AE" w14:textId="7A896C22" w:rsidR="00E60DEF" w:rsidRDefault="00552551" w:rsidP="00552551">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Уколико више лица из члана 18. став 2. ове одлуке закључује уговор из става 1. овог члана, исти уговор обавезно садржи</w:t>
      </w:r>
      <w:r w:rsidR="00415DB9">
        <w:rPr>
          <w:rFonts w:ascii="Times New Roman" w:hAnsi="Times New Roman" w:cs="Times New Roman"/>
          <w:sz w:val="22"/>
          <w:szCs w:val="22"/>
          <w:lang w:val="sr-Cyrl-RS"/>
        </w:rPr>
        <w:t xml:space="preserve"> одређивање износа</w:t>
      </w:r>
      <w:r>
        <w:rPr>
          <w:rFonts w:ascii="Times New Roman" w:hAnsi="Times New Roman" w:cs="Times New Roman"/>
          <w:sz w:val="22"/>
          <w:szCs w:val="22"/>
          <w:lang w:val="sr-Cyrl-RS"/>
        </w:rPr>
        <w:t xml:space="preserve"> учешће сваког појединачно</w:t>
      </w:r>
      <w:r w:rsidR="00415DB9">
        <w:rPr>
          <w:rFonts w:ascii="Times New Roman" w:hAnsi="Times New Roman" w:cs="Times New Roman"/>
          <w:sz w:val="22"/>
          <w:szCs w:val="22"/>
          <w:lang w:val="sr-Cyrl-RS"/>
        </w:rPr>
        <w:t xml:space="preserve"> од тих лица</w:t>
      </w:r>
      <w:r>
        <w:rPr>
          <w:rFonts w:ascii="Times New Roman" w:hAnsi="Times New Roman" w:cs="Times New Roman"/>
          <w:sz w:val="22"/>
          <w:szCs w:val="22"/>
          <w:lang w:val="sr-Cyrl-RS"/>
        </w:rPr>
        <w:t>.</w:t>
      </w:r>
    </w:p>
    <w:p w14:paraId="685AE70C" w14:textId="01B9B482" w:rsidR="00552551" w:rsidRDefault="00552551" w:rsidP="00E60DEF">
      <w:pPr>
        <w:spacing w:before="0" w:after="0" w:line="240" w:lineRule="auto"/>
        <w:jc w:val="both"/>
        <w:rPr>
          <w:rFonts w:ascii="Times New Roman" w:hAnsi="Times New Roman" w:cs="Times New Roman"/>
          <w:sz w:val="22"/>
          <w:szCs w:val="22"/>
          <w:lang w:val="sr-Cyrl-RS"/>
        </w:rPr>
      </w:pPr>
    </w:p>
    <w:p w14:paraId="4C4E7E2C" w14:textId="7A4B387F" w:rsidR="000F2389" w:rsidRDefault="000F2389" w:rsidP="00E60DEF">
      <w:pPr>
        <w:spacing w:before="0" w:after="0" w:line="240" w:lineRule="auto"/>
        <w:jc w:val="both"/>
        <w:rPr>
          <w:rFonts w:ascii="Times New Roman" w:hAnsi="Times New Roman" w:cs="Times New Roman"/>
          <w:sz w:val="22"/>
          <w:szCs w:val="22"/>
          <w:lang w:val="sr-Cyrl-RS"/>
        </w:rPr>
      </w:pPr>
    </w:p>
    <w:p w14:paraId="32C3612A" w14:textId="09872D06" w:rsidR="000F2389" w:rsidRDefault="000F2389" w:rsidP="00E60DEF">
      <w:pPr>
        <w:spacing w:before="0" w:after="0" w:line="240" w:lineRule="auto"/>
        <w:jc w:val="both"/>
        <w:rPr>
          <w:rFonts w:ascii="Times New Roman" w:hAnsi="Times New Roman" w:cs="Times New Roman"/>
          <w:sz w:val="22"/>
          <w:szCs w:val="22"/>
          <w:lang w:val="sr-Cyrl-RS"/>
        </w:rPr>
      </w:pPr>
    </w:p>
    <w:p w14:paraId="21D701F1" w14:textId="50724E52" w:rsidR="0039144C" w:rsidRDefault="0039144C" w:rsidP="00E60DEF">
      <w:pPr>
        <w:spacing w:before="0" w:after="0" w:line="240" w:lineRule="auto"/>
        <w:jc w:val="both"/>
        <w:rPr>
          <w:rFonts w:ascii="Times New Roman" w:hAnsi="Times New Roman" w:cs="Times New Roman"/>
          <w:sz w:val="22"/>
          <w:szCs w:val="22"/>
          <w:lang w:val="sr-Cyrl-RS"/>
        </w:rPr>
      </w:pPr>
    </w:p>
    <w:p w14:paraId="4C337C7A" w14:textId="77777777" w:rsidR="0039144C" w:rsidRDefault="0039144C" w:rsidP="00E60DEF">
      <w:pPr>
        <w:spacing w:before="0" w:after="0" w:line="240" w:lineRule="auto"/>
        <w:jc w:val="both"/>
        <w:rPr>
          <w:rFonts w:ascii="Times New Roman" w:hAnsi="Times New Roman" w:cs="Times New Roman"/>
          <w:sz w:val="22"/>
          <w:szCs w:val="22"/>
          <w:lang w:val="sr-Cyrl-RS"/>
        </w:rPr>
      </w:pPr>
    </w:p>
    <w:p w14:paraId="7EEE006D" w14:textId="77777777" w:rsidR="00E60DEF" w:rsidRDefault="00E60DEF" w:rsidP="009A2652">
      <w:pPr>
        <w:spacing w:before="0" w:after="0" w:line="240" w:lineRule="auto"/>
        <w:rPr>
          <w:rFonts w:ascii="Times New Roman" w:hAnsi="Times New Roman" w:cs="Times New Roman"/>
          <w:sz w:val="22"/>
          <w:szCs w:val="22"/>
          <w:lang w:val="sr-Cyrl-RS"/>
        </w:rPr>
      </w:pPr>
      <w:proofErr w:type="gramStart"/>
      <w:r>
        <w:rPr>
          <w:rFonts w:ascii="Times New Roman" w:hAnsi="Times New Roman" w:cs="Times New Roman"/>
          <w:sz w:val="22"/>
          <w:szCs w:val="22"/>
        </w:rPr>
        <w:lastRenderedPageBreak/>
        <w:t xml:space="preserve">V  </w:t>
      </w:r>
      <w:r>
        <w:rPr>
          <w:rFonts w:ascii="Times New Roman" w:hAnsi="Times New Roman" w:cs="Times New Roman"/>
          <w:sz w:val="22"/>
          <w:szCs w:val="22"/>
          <w:lang w:val="sr-Cyrl-RS"/>
        </w:rPr>
        <w:t>ПРЕЛАЗНЕ</w:t>
      </w:r>
      <w:proofErr w:type="gramEnd"/>
      <w:r>
        <w:rPr>
          <w:rFonts w:ascii="Times New Roman" w:hAnsi="Times New Roman" w:cs="Times New Roman"/>
          <w:sz w:val="22"/>
          <w:szCs w:val="22"/>
          <w:lang w:val="sr-Cyrl-RS"/>
        </w:rPr>
        <w:t xml:space="preserve"> И ЗАВРШНЕ ОДРЕДБЕ</w:t>
      </w:r>
    </w:p>
    <w:p w14:paraId="0B935E7F" w14:textId="77777777" w:rsidR="00E60DEF" w:rsidRDefault="00E60DEF" w:rsidP="00E60DEF">
      <w:pPr>
        <w:spacing w:before="0" w:after="0" w:line="240" w:lineRule="auto"/>
        <w:jc w:val="center"/>
        <w:rPr>
          <w:rFonts w:ascii="Times New Roman" w:hAnsi="Times New Roman" w:cs="Times New Roman"/>
          <w:sz w:val="22"/>
          <w:szCs w:val="22"/>
          <w:lang w:val="sr-Cyrl-RS"/>
        </w:rPr>
      </w:pPr>
    </w:p>
    <w:p w14:paraId="2F9CDC38" w14:textId="16CDB257" w:rsidR="00E60DEF" w:rsidRDefault="00E60DEF" w:rsidP="00E60DEF">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Члан </w:t>
      </w:r>
      <w:r w:rsidR="0069550B">
        <w:rPr>
          <w:rFonts w:ascii="Times New Roman" w:hAnsi="Times New Roman" w:cs="Times New Roman"/>
          <w:sz w:val="22"/>
          <w:szCs w:val="22"/>
          <w:lang w:val="sr-Cyrl-RS"/>
        </w:rPr>
        <w:t>21</w:t>
      </w:r>
      <w:r>
        <w:rPr>
          <w:rFonts w:ascii="Times New Roman" w:hAnsi="Times New Roman" w:cs="Times New Roman"/>
          <w:sz w:val="22"/>
          <w:szCs w:val="22"/>
          <w:lang w:val="sr-Cyrl-RS"/>
        </w:rPr>
        <w:t>.</w:t>
      </w:r>
    </w:p>
    <w:p w14:paraId="2FB91F05" w14:textId="77777777" w:rsidR="00E60DEF" w:rsidRDefault="00E60DEF" w:rsidP="00E60DEF">
      <w:pPr>
        <w:spacing w:before="0" w:after="0" w:line="240" w:lineRule="auto"/>
        <w:jc w:val="center"/>
        <w:rPr>
          <w:rFonts w:ascii="Times New Roman" w:hAnsi="Times New Roman" w:cs="Times New Roman"/>
          <w:sz w:val="22"/>
          <w:szCs w:val="22"/>
          <w:lang w:val="sr-Cyrl-RS"/>
        </w:rPr>
      </w:pPr>
    </w:p>
    <w:p w14:paraId="626A2A10" w14:textId="0205497F" w:rsidR="00CC33BB" w:rsidRDefault="00E60DEF" w:rsidP="003F7201">
      <w:pPr>
        <w:spacing w:before="0" w:after="0" w:line="240" w:lineRule="auto"/>
        <w:jc w:val="both"/>
        <w:rPr>
          <w:rFonts w:ascii="Times New Roman" w:hAnsi="Times New Roman" w:cs="Times New Roman"/>
          <w:sz w:val="22"/>
          <w:szCs w:val="22"/>
          <w:lang w:val="sr-Cyrl-RS"/>
        </w:rPr>
      </w:pPr>
      <w:r>
        <w:rPr>
          <w:rFonts w:ascii="Times New Roman" w:hAnsi="Times New Roman" w:cs="Times New Roman"/>
          <w:sz w:val="22"/>
          <w:szCs w:val="22"/>
          <w:lang w:val="sr-Cyrl-RS"/>
        </w:rPr>
        <w:tab/>
      </w:r>
      <w:r w:rsidR="005110DB">
        <w:rPr>
          <w:rFonts w:ascii="Times New Roman" w:hAnsi="Times New Roman" w:cs="Times New Roman"/>
          <w:sz w:val="22"/>
          <w:szCs w:val="22"/>
          <w:lang w:val="sr-Cyrl-RS"/>
        </w:rPr>
        <w:t xml:space="preserve">Уколико </w:t>
      </w:r>
      <w:r w:rsidR="0091354C">
        <w:rPr>
          <w:rFonts w:ascii="Times New Roman" w:hAnsi="Times New Roman" w:cs="Times New Roman"/>
          <w:sz w:val="22"/>
          <w:szCs w:val="22"/>
          <w:lang w:val="sr-Cyrl-RS"/>
        </w:rPr>
        <w:t>је грађевинска дозвола</w:t>
      </w:r>
      <w:r w:rsidR="005D234A">
        <w:rPr>
          <w:rFonts w:ascii="Times New Roman" w:hAnsi="Times New Roman" w:cs="Times New Roman"/>
          <w:sz w:val="22"/>
          <w:szCs w:val="22"/>
          <w:lang w:val="sr-Cyrl-RS"/>
        </w:rPr>
        <w:t>, односно решење из члан</w:t>
      </w:r>
      <w:r w:rsidR="00937647">
        <w:rPr>
          <w:rFonts w:ascii="Times New Roman" w:hAnsi="Times New Roman" w:cs="Times New Roman"/>
          <w:sz w:val="22"/>
          <w:szCs w:val="22"/>
          <w:lang w:val="sr-Cyrl-RS"/>
        </w:rPr>
        <w:t>а</w:t>
      </w:r>
      <w:r w:rsidR="005D234A">
        <w:rPr>
          <w:rFonts w:ascii="Times New Roman" w:hAnsi="Times New Roman" w:cs="Times New Roman"/>
          <w:sz w:val="22"/>
          <w:szCs w:val="22"/>
          <w:lang w:val="sr-Cyrl-RS"/>
        </w:rPr>
        <w:t xml:space="preserve"> 145. Закона,</w:t>
      </w:r>
      <w:r w:rsidR="0091354C">
        <w:rPr>
          <w:rFonts w:ascii="Times New Roman" w:hAnsi="Times New Roman" w:cs="Times New Roman"/>
          <w:sz w:val="22"/>
          <w:szCs w:val="22"/>
          <w:lang w:val="sr-Cyrl-RS"/>
        </w:rPr>
        <w:t xml:space="preserve"> правноснажно поништен</w:t>
      </w:r>
      <w:r w:rsidR="00D016AF">
        <w:rPr>
          <w:rFonts w:ascii="Times New Roman" w:hAnsi="Times New Roman" w:cs="Times New Roman"/>
          <w:sz w:val="22"/>
          <w:szCs w:val="22"/>
          <w:lang w:val="sr-Cyrl-RS"/>
        </w:rPr>
        <w:t>о</w:t>
      </w:r>
      <w:r w:rsidR="0091354C">
        <w:rPr>
          <w:rFonts w:ascii="Times New Roman" w:hAnsi="Times New Roman" w:cs="Times New Roman"/>
          <w:sz w:val="22"/>
          <w:szCs w:val="22"/>
          <w:lang w:val="sr-Cyrl-RS"/>
        </w:rPr>
        <w:t xml:space="preserve"> или укинут</w:t>
      </w:r>
      <w:r w:rsidR="005D234A">
        <w:rPr>
          <w:rFonts w:ascii="Times New Roman" w:hAnsi="Times New Roman" w:cs="Times New Roman"/>
          <w:sz w:val="22"/>
          <w:szCs w:val="22"/>
          <w:lang w:val="sr-Cyrl-RS"/>
        </w:rPr>
        <w:t>о</w:t>
      </w:r>
      <w:r w:rsidR="0091354C">
        <w:rPr>
          <w:rFonts w:ascii="Times New Roman" w:hAnsi="Times New Roman" w:cs="Times New Roman"/>
          <w:sz w:val="22"/>
          <w:szCs w:val="22"/>
          <w:lang w:val="sr-Cyrl-RS"/>
        </w:rPr>
        <w:t>, а објекат је накнадно озакоњен у складу са Законом о озакоњењу објеката („Службени гласник РС“, бр. 96/15, 83/18 и 81/20 – одлука УС), инвеститор има право на повраћај средстава које је уплатио на име доприноса за уређивање грађевинског земљишта</w:t>
      </w:r>
      <w:r w:rsidR="00E14C52">
        <w:rPr>
          <w:rFonts w:ascii="Times New Roman" w:hAnsi="Times New Roman" w:cs="Times New Roman"/>
          <w:sz w:val="22"/>
          <w:szCs w:val="22"/>
          <w:lang w:val="sr-Cyrl-RS"/>
        </w:rPr>
        <w:t>.</w:t>
      </w:r>
    </w:p>
    <w:p w14:paraId="64EC9692" w14:textId="77777777" w:rsidR="00B573EE" w:rsidRDefault="00B573EE" w:rsidP="00C70F3B">
      <w:pPr>
        <w:spacing w:before="0" w:after="0" w:line="240" w:lineRule="auto"/>
        <w:rPr>
          <w:rFonts w:ascii="Times New Roman" w:hAnsi="Times New Roman" w:cs="Times New Roman"/>
          <w:sz w:val="22"/>
          <w:szCs w:val="22"/>
          <w:lang w:val="sr-Cyrl-RS"/>
        </w:rPr>
      </w:pPr>
    </w:p>
    <w:p w14:paraId="01C4BA72" w14:textId="56F80716" w:rsidR="00D5219D" w:rsidRDefault="00D5219D" w:rsidP="0042120A">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2</w:t>
      </w:r>
      <w:r w:rsidR="0069550B">
        <w:rPr>
          <w:rFonts w:ascii="Times New Roman" w:hAnsi="Times New Roman" w:cs="Times New Roman"/>
          <w:sz w:val="22"/>
          <w:szCs w:val="22"/>
          <w:lang w:val="sr-Cyrl-RS"/>
        </w:rPr>
        <w:t>2</w:t>
      </w:r>
      <w:r>
        <w:rPr>
          <w:rFonts w:ascii="Times New Roman" w:hAnsi="Times New Roman" w:cs="Times New Roman"/>
          <w:sz w:val="22"/>
          <w:szCs w:val="22"/>
          <w:lang w:val="sr-Cyrl-RS"/>
        </w:rPr>
        <w:t>.</w:t>
      </w:r>
    </w:p>
    <w:p w14:paraId="2C5FA3D6" w14:textId="77777777" w:rsidR="00E54D70" w:rsidRDefault="00E54D70" w:rsidP="0042120A">
      <w:pPr>
        <w:spacing w:before="0" w:after="0" w:line="240" w:lineRule="auto"/>
        <w:jc w:val="center"/>
        <w:rPr>
          <w:rFonts w:ascii="Times New Roman" w:hAnsi="Times New Roman" w:cs="Times New Roman"/>
          <w:sz w:val="22"/>
          <w:szCs w:val="22"/>
          <w:lang w:val="sr-Cyrl-RS"/>
        </w:rPr>
      </w:pPr>
    </w:p>
    <w:p w14:paraId="5E26CE31" w14:textId="61A382FC" w:rsidR="00752BDE" w:rsidRDefault="00752BDE" w:rsidP="00752BDE">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Даном ступања на снагу ове одлуке престаје да ва</w:t>
      </w:r>
      <w:r w:rsidR="005110DB">
        <w:rPr>
          <w:rFonts w:ascii="Times New Roman" w:hAnsi="Times New Roman" w:cs="Times New Roman"/>
          <w:sz w:val="22"/>
          <w:szCs w:val="22"/>
          <w:lang w:val="sr-Cyrl-RS"/>
        </w:rPr>
        <w:t>ж</w:t>
      </w:r>
      <w:r>
        <w:rPr>
          <w:rFonts w:ascii="Times New Roman" w:hAnsi="Times New Roman" w:cs="Times New Roman"/>
          <w:sz w:val="22"/>
          <w:szCs w:val="22"/>
          <w:lang w:val="sr-Cyrl-RS"/>
        </w:rPr>
        <w:t xml:space="preserve">и Одлука о утврђивању доприноса за уређивање грађевинског земљишта града Лознице („Службени лист града Лознице“, бр. </w:t>
      </w:r>
      <w:r w:rsidR="00A10236">
        <w:rPr>
          <w:rFonts w:ascii="Times New Roman" w:hAnsi="Times New Roman" w:cs="Times New Roman"/>
          <w:sz w:val="22"/>
          <w:szCs w:val="22"/>
          <w:lang w:val="sr-Cyrl-RS"/>
        </w:rPr>
        <w:t>1</w:t>
      </w:r>
      <w:r>
        <w:rPr>
          <w:rFonts w:ascii="Times New Roman" w:hAnsi="Times New Roman" w:cs="Times New Roman"/>
          <w:sz w:val="22"/>
          <w:szCs w:val="22"/>
          <w:lang w:val="sr-Cyrl-RS"/>
        </w:rPr>
        <w:t>/2015</w:t>
      </w:r>
      <w:r w:rsidR="00A10236">
        <w:rPr>
          <w:rFonts w:ascii="Times New Roman" w:hAnsi="Times New Roman" w:cs="Times New Roman"/>
          <w:sz w:val="22"/>
          <w:szCs w:val="22"/>
          <w:lang w:val="sr-Cyrl-RS"/>
        </w:rPr>
        <w:t xml:space="preserve"> и 18/</w:t>
      </w:r>
      <w:r w:rsidR="008F0CD2">
        <w:rPr>
          <w:rFonts w:ascii="Times New Roman" w:hAnsi="Times New Roman" w:cs="Times New Roman"/>
          <w:sz w:val="22"/>
          <w:szCs w:val="22"/>
          <w:lang w:val="sr-Cyrl-RS"/>
        </w:rPr>
        <w:t>20</w:t>
      </w:r>
      <w:r w:rsidR="00A10236">
        <w:rPr>
          <w:rFonts w:ascii="Times New Roman" w:hAnsi="Times New Roman" w:cs="Times New Roman"/>
          <w:sz w:val="22"/>
          <w:szCs w:val="22"/>
          <w:lang w:val="sr-Cyrl-RS"/>
        </w:rPr>
        <w:t>19</w:t>
      </w:r>
      <w:r>
        <w:rPr>
          <w:rFonts w:ascii="Times New Roman" w:hAnsi="Times New Roman" w:cs="Times New Roman"/>
          <w:sz w:val="22"/>
          <w:szCs w:val="22"/>
          <w:lang w:val="sr-Cyrl-RS"/>
        </w:rPr>
        <w:t>).</w:t>
      </w:r>
    </w:p>
    <w:p w14:paraId="373F8B79" w14:textId="77777777" w:rsidR="005D234A" w:rsidRDefault="005D234A" w:rsidP="00C87C7D">
      <w:pPr>
        <w:spacing w:before="0" w:after="0" w:line="240" w:lineRule="auto"/>
        <w:jc w:val="both"/>
        <w:rPr>
          <w:rFonts w:ascii="Times New Roman" w:hAnsi="Times New Roman" w:cs="Times New Roman"/>
          <w:sz w:val="22"/>
          <w:szCs w:val="22"/>
          <w:lang w:val="sr-Cyrl-RS"/>
        </w:rPr>
      </w:pPr>
    </w:p>
    <w:p w14:paraId="545B96EE" w14:textId="743CEF60" w:rsidR="00752BDE" w:rsidRDefault="00752BDE" w:rsidP="00752BDE">
      <w:pPr>
        <w:spacing w:before="0" w:after="0" w:line="240"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Члан 2</w:t>
      </w:r>
      <w:r w:rsidR="0069550B">
        <w:rPr>
          <w:rFonts w:ascii="Times New Roman" w:hAnsi="Times New Roman" w:cs="Times New Roman"/>
          <w:sz w:val="22"/>
          <w:szCs w:val="22"/>
          <w:lang w:val="sr-Cyrl-RS"/>
        </w:rPr>
        <w:t>3</w:t>
      </w:r>
      <w:r>
        <w:rPr>
          <w:rFonts w:ascii="Times New Roman" w:hAnsi="Times New Roman" w:cs="Times New Roman"/>
          <w:sz w:val="22"/>
          <w:szCs w:val="22"/>
          <w:lang w:val="sr-Cyrl-RS"/>
        </w:rPr>
        <w:t>.</w:t>
      </w:r>
    </w:p>
    <w:p w14:paraId="40D6C42B" w14:textId="77777777" w:rsidR="00752BDE" w:rsidRDefault="00752BDE" w:rsidP="00752BDE">
      <w:pPr>
        <w:spacing w:before="0" w:after="0" w:line="240" w:lineRule="auto"/>
        <w:jc w:val="both"/>
        <w:rPr>
          <w:rFonts w:ascii="Times New Roman" w:hAnsi="Times New Roman" w:cs="Times New Roman"/>
          <w:sz w:val="22"/>
          <w:szCs w:val="22"/>
          <w:lang w:val="sr-Cyrl-RS"/>
        </w:rPr>
      </w:pPr>
    </w:p>
    <w:p w14:paraId="53BC8281" w14:textId="1907DC02" w:rsidR="0068134E" w:rsidRDefault="00E54D70" w:rsidP="003F7201">
      <w:pPr>
        <w:spacing w:before="0" w:after="0" w:line="240" w:lineRule="auto"/>
        <w:ind w:firstLine="720"/>
        <w:jc w:val="both"/>
        <w:rPr>
          <w:rFonts w:ascii="Times New Roman" w:hAnsi="Times New Roman" w:cs="Times New Roman"/>
          <w:sz w:val="22"/>
          <w:szCs w:val="22"/>
          <w:lang w:val="sr-Cyrl-RS"/>
        </w:rPr>
      </w:pPr>
      <w:r>
        <w:rPr>
          <w:rFonts w:ascii="Times New Roman" w:hAnsi="Times New Roman" w:cs="Times New Roman"/>
          <w:sz w:val="22"/>
          <w:szCs w:val="22"/>
          <w:lang w:val="sr-Cyrl-RS"/>
        </w:rPr>
        <w:t>Ова одлука ступа на снагу осмог дана од дана објављивања у „Службеном листу града Лознице“.</w:t>
      </w:r>
    </w:p>
    <w:p w14:paraId="5D8FFCC3" w14:textId="7B2D6A3E" w:rsidR="000F2389" w:rsidRDefault="000F2389" w:rsidP="003F7201">
      <w:pPr>
        <w:spacing w:before="0" w:after="0" w:line="240" w:lineRule="auto"/>
        <w:ind w:firstLine="720"/>
        <w:jc w:val="both"/>
        <w:rPr>
          <w:rFonts w:ascii="Times New Roman" w:hAnsi="Times New Roman" w:cs="Times New Roman"/>
          <w:sz w:val="22"/>
          <w:szCs w:val="22"/>
          <w:lang w:val="sr-Cyrl-RS"/>
        </w:rPr>
      </w:pPr>
    </w:p>
    <w:p w14:paraId="1851C8AF" w14:textId="380602CF" w:rsidR="005A2F4F" w:rsidRDefault="005A2F4F" w:rsidP="003F7201">
      <w:pPr>
        <w:spacing w:before="0" w:after="0" w:line="240" w:lineRule="auto"/>
        <w:ind w:firstLine="720"/>
        <w:jc w:val="both"/>
        <w:rPr>
          <w:rFonts w:ascii="Times New Roman" w:hAnsi="Times New Roman" w:cs="Times New Roman"/>
          <w:sz w:val="22"/>
          <w:szCs w:val="22"/>
          <w:lang w:val="sr-Cyrl-RS"/>
        </w:rPr>
      </w:pPr>
    </w:p>
    <w:p w14:paraId="59A682B5" w14:textId="63F14CD8" w:rsidR="005D6EF2" w:rsidRDefault="005D6EF2" w:rsidP="003F7201">
      <w:pPr>
        <w:spacing w:before="0" w:after="0" w:line="240" w:lineRule="auto"/>
        <w:ind w:firstLine="720"/>
        <w:jc w:val="both"/>
        <w:rPr>
          <w:rFonts w:ascii="Times New Roman" w:hAnsi="Times New Roman" w:cs="Times New Roman"/>
          <w:sz w:val="22"/>
          <w:szCs w:val="22"/>
          <w:lang w:val="sr-Cyrl-RS"/>
        </w:rPr>
      </w:pPr>
    </w:p>
    <w:p w14:paraId="3B1DD44F" w14:textId="77777777" w:rsidR="005D6EF2" w:rsidRDefault="005D6EF2" w:rsidP="003F7201">
      <w:pPr>
        <w:spacing w:before="0" w:after="0" w:line="240" w:lineRule="auto"/>
        <w:ind w:firstLine="720"/>
        <w:jc w:val="both"/>
        <w:rPr>
          <w:rFonts w:ascii="Times New Roman" w:hAnsi="Times New Roman" w:cs="Times New Roman"/>
          <w:sz w:val="22"/>
          <w:szCs w:val="22"/>
          <w:lang w:val="sr-Cyrl-RS"/>
        </w:rPr>
      </w:pPr>
    </w:p>
    <w:p w14:paraId="702226AF" w14:textId="77777777" w:rsidR="005A2F4F" w:rsidRDefault="005A2F4F" w:rsidP="003F7201">
      <w:pPr>
        <w:spacing w:before="0" w:after="0" w:line="240" w:lineRule="auto"/>
        <w:ind w:firstLine="720"/>
        <w:jc w:val="both"/>
        <w:rPr>
          <w:rFonts w:ascii="Times New Roman" w:hAnsi="Times New Roman" w:cs="Times New Roman"/>
          <w:sz w:val="22"/>
          <w:szCs w:val="22"/>
          <w:lang w:val="sr-Cyrl-RS"/>
        </w:rPr>
      </w:pPr>
    </w:p>
    <w:p w14:paraId="7ECCCF89" w14:textId="1242B595" w:rsidR="000F2389" w:rsidRDefault="000F2389" w:rsidP="003F7201">
      <w:pPr>
        <w:spacing w:before="0" w:after="0" w:line="240" w:lineRule="auto"/>
        <w:ind w:firstLine="720"/>
        <w:jc w:val="both"/>
        <w:rPr>
          <w:rFonts w:ascii="Times New Roman" w:hAnsi="Times New Roman" w:cs="Times New Roman"/>
          <w:sz w:val="22"/>
          <w:szCs w:val="22"/>
          <w:lang w:val="sr-Cyrl-RS"/>
        </w:rPr>
      </w:pPr>
    </w:p>
    <w:p w14:paraId="243CBD84" w14:textId="493F471F" w:rsidR="000F2389" w:rsidRDefault="000F2389" w:rsidP="003F7201">
      <w:pPr>
        <w:spacing w:before="0" w:after="0" w:line="240" w:lineRule="auto"/>
        <w:ind w:firstLine="720"/>
        <w:jc w:val="both"/>
        <w:rPr>
          <w:rFonts w:ascii="Times New Roman" w:hAnsi="Times New Roman" w:cs="Times New Roman"/>
          <w:sz w:val="22"/>
          <w:szCs w:val="22"/>
          <w:lang w:val="sr-Cyrl-RS"/>
        </w:rPr>
      </w:pPr>
    </w:p>
    <w:p w14:paraId="6C63EBFB" w14:textId="77777777" w:rsidR="00847F1E" w:rsidRPr="00847F1E" w:rsidRDefault="00847F1E" w:rsidP="00847F1E">
      <w:pPr>
        <w:spacing w:before="0" w:after="0" w:line="240" w:lineRule="auto"/>
        <w:jc w:val="center"/>
        <w:rPr>
          <w:rFonts w:ascii="Times New Roman" w:eastAsia="Times New Roman" w:hAnsi="Times New Roman" w:cs="Times New Roman"/>
          <w:b/>
          <w:sz w:val="24"/>
          <w:szCs w:val="24"/>
          <w:lang w:val="ru-RU"/>
        </w:rPr>
      </w:pPr>
      <w:r w:rsidRPr="00847F1E">
        <w:rPr>
          <w:rFonts w:ascii="Times New Roman" w:eastAsia="Times New Roman" w:hAnsi="Times New Roman" w:cs="Times New Roman"/>
          <w:b/>
          <w:sz w:val="24"/>
          <w:szCs w:val="24"/>
          <w:lang w:val="ru-RU"/>
        </w:rPr>
        <w:t>СКУПШТИНА ГРАДА ЛОЗНИЦЕ</w:t>
      </w:r>
    </w:p>
    <w:p w14:paraId="5060FE7C" w14:textId="77777777" w:rsidR="00847F1E" w:rsidRPr="00847F1E" w:rsidRDefault="00847F1E" w:rsidP="00847F1E">
      <w:pPr>
        <w:spacing w:before="0" w:after="0" w:line="240" w:lineRule="auto"/>
        <w:jc w:val="center"/>
        <w:rPr>
          <w:rFonts w:ascii="Times New Roman" w:eastAsia="Times New Roman" w:hAnsi="Times New Roman" w:cs="Times New Roman"/>
          <w:b/>
          <w:sz w:val="24"/>
          <w:szCs w:val="24"/>
          <w:lang w:val="ru-RU"/>
        </w:rPr>
      </w:pPr>
    </w:p>
    <w:p w14:paraId="340FB017" w14:textId="6AA0D770" w:rsidR="00847F1E" w:rsidRDefault="00847F1E" w:rsidP="00847F1E">
      <w:pPr>
        <w:spacing w:before="0" w:after="0" w:line="240" w:lineRule="auto"/>
        <w:jc w:val="center"/>
        <w:rPr>
          <w:rFonts w:ascii="Times New Roman" w:eastAsia="Times New Roman" w:hAnsi="Times New Roman" w:cs="Times New Roman"/>
          <w:b/>
          <w:sz w:val="24"/>
          <w:szCs w:val="24"/>
          <w:lang w:val="ru-RU"/>
        </w:rPr>
      </w:pPr>
    </w:p>
    <w:p w14:paraId="3775D5BB" w14:textId="77777777" w:rsidR="00C87C7D" w:rsidRPr="00847F1E" w:rsidRDefault="00C87C7D" w:rsidP="00847F1E">
      <w:pPr>
        <w:spacing w:before="0" w:after="0" w:line="240" w:lineRule="auto"/>
        <w:jc w:val="center"/>
        <w:rPr>
          <w:rFonts w:ascii="Times New Roman" w:eastAsia="Times New Roman" w:hAnsi="Times New Roman" w:cs="Times New Roman"/>
          <w:b/>
          <w:sz w:val="24"/>
          <w:szCs w:val="24"/>
          <w:lang w:val="ru-RU"/>
        </w:rPr>
      </w:pPr>
    </w:p>
    <w:p w14:paraId="58E3426A" w14:textId="77777777" w:rsidR="00847F1E" w:rsidRPr="00847F1E" w:rsidRDefault="00847F1E" w:rsidP="00847F1E">
      <w:pPr>
        <w:spacing w:before="0" w:after="0" w:line="240" w:lineRule="auto"/>
        <w:jc w:val="center"/>
        <w:rPr>
          <w:rFonts w:ascii="Times New Roman" w:eastAsia="Times New Roman" w:hAnsi="Times New Roman" w:cs="Times New Roman"/>
          <w:b/>
          <w:sz w:val="24"/>
          <w:szCs w:val="24"/>
          <w:lang w:val="ru-RU"/>
        </w:rPr>
      </w:pPr>
    </w:p>
    <w:p w14:paraId="2177B11B" w14:textId="1CF84BB8" w:rsidR="00847F1E" w:rsidRPr="00847F1E" w:rsidRDefault="00847F1E" w:rsidP="00847F1E">
      <w:pPr>
        <w:spacing w:before="0" w:after="0" w:line="240" w:lineRule="auto"/>
        <w:rPr>
          <w:rFonts w:ascii="Times New Roman" w:eastAsia="Times New Roman" w:hAnsi="Times New Roman" w:cs="Times New Roman"/>
          <w:b/>
          <w:sz w:val="24"/>
          <w:szCs w:val="24"/>
          <w:lang w:val="ru-RU"/>
        </w:rPr>
      </w:pPr>
      <w:r w:rsidRPr="00847F1E">
        <w:rPr>
          <w:rFonts w:ascii="Times New Roman" w:eastAsia="Times New Roman" w:hAnsi="Times New Roman" w:cs="Times New Roman"/>
          <w:b/>
          <w:sz w:val="24"/>
          <w:szCs w:val="24"/>
          <w:lang w:val="ru-RU"/>
        </w:rPr>
        <w:t xml:space="preserve">Број: </w:t>
      </w:r>
    </w:p>
    <w:p w14:paraId="07D20F0F" w14:textId="62A44EF4" w:rsidR="00847F1E" w:rsidRPr="00847F1E" w:rsidRDefault="00847F1E" w:rsidP="00847F1E">
      <w:pPr>
        <w:spacing w:before="0" w:after="0" w:line="240" w:lineRule="auto"/>
        <w:rPr>
          <w:rFonts w:ascii="Times New Roman" w:eastAsia="Times New Roman" w:hAnsi="Times New Roman" w:cs="Times New Roman"/>
          <w:b/>
          <w:sz w:val="24"/>
          <w:szCs w:val="24"/>
          <w:lang w:val="ru-RU"/>
        </w:rPr>
      </w:pPr>
      <w:r w:rsidRPr="00847F1E">
        <w:rPr>
          <w:rFonts w:ascii="Times New Roman" w:eastAsia="Times New Roman" w:hAnsi="Times New Roman" w:cs="Times New Roman"/>
          <w:b/>
          <w:sz w:val="24"/>
          <w:szCs w:val="24"/>
          <w:lang w:val="ru-RU"/>
        </w:rPr>
        <w:t>Датум:</w:t>
      </w:r>
    </w:p>
    <w:p w14:paraId="20987969" w14:textId="77777777" w:rsidR="00847F1E" w:rsidRPr="00847F1E" w:rsidRDefault="00847F1E" w:rsidP="00847F1E">
      <w:pPr>
        <w:spacing w:before="0" w:after="0" w:line="240" w:lineRule="auto"/>
        <w:rPr>
          <w:rFonts w:ascii="Times New Roman" w:eastAsia="Times New Roman" w:hAnsi="Times New Roman" w:cs="Times New Roman"/>
          <w:b/>
          <w:sz w:val="24"/>
          <w:szCs w:val="24"/>
          <w:lang w:val="ru-RU"/>
        </w:rPr>
      </w:pPr>
      <w:r w:rsidRPr="00847F1E">
        <w:rPr>
          <w:rFonts w:ascii="Times New Roman" w:eastAsia="Times New Roman" w:hAnsi="Times New Roman" w:cs="Times New Roman"/>
          <w:b/>
          <w:sz w:val="24"/>
          <w:szCs w:val="24"/>
          <w:lang w:val="ru-RU"/>
        </w:rPr>
        <w:t>Л о з н и ц а</w:t>
      </w:r>
    </w:p>
    <w:p w14:paraId="14766526" w14:textId="5C014EB4" w:rsidR="00847F1E" w:rsidRPr="00847F1E" w:rsidRDefault="00847F1E" w:rsidP="00847F1E">
      <w:pPr>
        <w:spacing w:before="0" w:after="0" w:line="240" w:lineRule="auto"/>
        <w:ind w:left="648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Pr="00847F1E">
        <w:rPr>
          <w:rFonts w:ascii="Times New Roman" w:eastAsia="Times New Roman" w:hAnsi="Times New Roman" w:cs="Times New Roman"/>
          <w:b/>
          <w:sz w:val="24"/>
          <w:szCs w:val="24"/>
          <w:lang w:val="ru-RU"/>
        </w:rPr>
        <w:t>ПРЕДСЕДНИК</w:t>
      </w:r>
    </w:p>
    <w:p w14:paraId="1B9845C2" w14:textId="3935366B" w:rsidR="000F2389" w:rsidRDefault="00847F1E" w:rsidP="00847F1E">
      <w:pPr>
        <w:spacing w:before="0" w:after="0" w:line="240" w:lineRule="auto"/>
        <w:ind w:firstLine="720"/>
        <w:jc w:val="right"/>
        <w:rPr>
          <w:rFonts w:ascii="Times New Roman" w:eastAsia="Times New Roman" w:hAnsi="Times New Roman" w:cs="Times New Roman"/>
          <w:b/>
          <w:sz w:val="24"/>
          <w:szCs w:val="24"/>
          <w:lang w:val="ru-RU"/>
        </w:rPr>
      </w:pPr>
      <w:r w:rsidRPr="00847F1E">
        <w:rPr>
          <w:rFonts w:ascii="Times New Roman" w:eastAsia="Times New Roman" w:hAnsi="Times New Roman" w:cs="Times New Roman"/>
          <w:b/>
          <w:sz w:val="24"/>
          <w:szCs w:val="24"/>
          <w:lang w:val="ru-RU"/>
        </w:rPr>
        <w:t>СКУПШТИНЕ ГРАДА</w:t>
      </w:r>
    </w:p>
    <w:p w14:paraId="49757758" w14:textId="71A9E147" w:rsidR="00847F1E" w:rsidRDefault="00847F1E" w:rsidP="00847F1E">
      <w:pPr>
        <w:tabs>
          <w:tab w:val="left" w:pos="7095"/>
        </w:tabs>
        <w:rPr>
          <w:rFonts w:ascii="Times New Roman" w:hAnsi="Times New Roman" w:cs="Times New Roman"/>
          <w:b/>
          <w:bCs/>
          <w:sz w:val="22"/>
          <w:szCs w:val="22"/>
          <w:lang w:val="sr-Cyrl-RS"/>
        </w:rPr>
      </w:pPr>
      <w:r w:rsidRPr="00847F1E">
        <w:rPr>
          <w:rFonts w:ascii="Times New Roman" w:hAnsi="Times New Roman" w:cs="Times New Roman"/>
          <w:b/>
          <w:bCs/>
          <w:sz w:val="22"/>
          <w:szCs w:val="22"/>
          <w:lang w:val="sr-Cyrl-RS"/>
        </w:rPr>
        <w:t xml:space="preserve">                                                                                                                            Милена Манојловић Кнежевић</w:t>
      </w:r>
    </w:p>
    <w:p w14:paraId="1D344307" w14:textId="78FC1C1C" w:rsidR="00A464ED" w:rsidRDefault="00A464ED" w:rsidP="00847F1E">
      <w:pPr>
        <w:tabs>
          <w:tab w:val="left" w:pos="7095"/>
        </w:tabs>
        <w:rPr>
          <w:rFonts w:ascii="Times New Roman" w:hAnsi="Times New Roman" w:cs="Times New Roman"/>
          <w:b/>
          <w:bCs/>
          <w:sz w:val="22"/>
          <w:szCs w:val="22"/>
          <w:lang w:val="sr-Cyrl-RS"/>
        </w:rPr>
      </w:pPr>
    </w:p>
    <w:p w14:paraId="7ACF63B1" w14:textId="01307185" w:rsidR="00A464ED" w:rsidRDefault="00A464ED" w:rsidP="00847F1E">
      <w:pPr>
        <w:tabs>
          <w:tab w:val="left" w:pos="7095"/>
        </w:tabs>
        <w:rPr>
          <w:rFonts w:ascii="Times New Roman" w:hAnsi="Times New Roman" w:cs="Times New Roman"/>
          <w:b/>
          <w:bCs/>
          <w:sz w:val="22"/>
          <w:szCs w:val="22"/>
          <w:lang w:val="sr-Cyrl-RS"/>
        </w:rPr>
      </w:pPr>
    </w:p>
    <w:p w14:paraId="3A7FA44E" w14:textId="4DCF0586" w:rsidR="00A464ED" w:rsidRDefault="00A464ED" w:rsidP="00847F1E">
      <w:pPr>
        <w:tabs>
          <w:tab w:val="left" w:pos="7095"/>
        </w:tabs>
        <w:rPr>
          <w:rFonts w:ascii="Times New Roman" w:hAnsi="Times New Roman" w:cs="Times New Roman"/>
          <w:b/>
          <w:bCs/>
          <w:sz w:val="22"/>
          <w:szCs w:val="22"/>
          <w:lang w:val="sr-Cyrl-RS"/>
        </w:rPr>
      </w:pPr>
    </w:p>
    <w:p w14:paraId="1A13CC09" w14:textId="04872D65" w:rsidR="00A464ED" w:rsidRDefault="00A464ED" w:rsidP="00847F1E">
      <w:pPr>
        <w:tabs>
          <w:tab w:val="left" w:pos="7095"/>
        </w:tabs>
        <w:rPr>
          <w:rFonts w:ascii="Times New Roman" w:hAnsi="Times New Roman" w:cs="Times New Roman"/>
          <w:b/>
          <w:bCs/>
          <w:sz w:val="22"/>
          <w:szCs w:val="22"/>
          <w:lang w:val="sr-Cyrl-RS"/>
        </w:rPr>
      </w:pPr>
    </w:p>
    <w:p w14:paraId="50E5310A" w14:textId="03973310" w:rsidR="00A464ED" w:rsidRDefault="00A464ED" w:rsidP="00847F1E">
      <w:pPr>
        <w:tabs>
          <w:tab w:val="left" w:pos="7095"/>
        </w:tabs>
        <w:rPr>
          <w:rFonts w:ascii="Times New Roman" w:hAnsi="Times New Roman" w:cs="Times New Roman"/>
          <w:b/>
          <w:bCs/>
          <w:sz w:val="22"/>
          <w:szCs w:val="22"/>
          <w:lang w:val="sr-Cyrl-RS"/>
        </w:rPr>
      </w:pPr>
    </w:p>
    <w:p w14:paraId="5A8EABE7" w14:textId="2E659483" w:rsidR="00A464ED" w:rsidRDefault="00A464ED" w:rsidP="00847F1E">
      <w:pPr>
        <w:tabs>
          <w:tab w:val="left" w:pos="7095"/>
        </w:tabs>
        <w:rPr>
          <w:rFonts w:ascii="Times New Roman" w:hAnsi="Times New Roman" w:cs="Times New Roman"/>
          <w:b/>
          <w:bCs/>
          <w:sz w:val="22"/>
          <w:szCs w:val="22"/>
          <w:lang w:val="sr-Cyrl-RS"/>
        </w:rPr>
      </w:pPr>
    </w:p>
    <w:p w14:paraId="09FF2608" w14:textId="1C62BC7A" w:rsidR="00A464ED" w:rsidRDefault="00A464ED" w:rsidP="00847F1E">
      <w:pPr>
        <w:tabs>
          <w:tab w:val="left" w:pos="7095"/>
        </w:tabs>
        <w:rPr>
          <w:rFonts w:ascii="Times New Roman" w:hAnsi="Times New Roman" w:cs="Times New Roman"/>
          <w:b/>
          <w:bCs/>
          <w:sz w:val="22"/>
          <w:szCs w:val="22"/>
          <w:lang w:val="sr-Cyrl-RS"/>
        </w:rPr>
      </w:pPr>
    </w:p>
    <w:p w14:paraId="29FF276A" w14:textId="77777777" w:rsidR="00A464ED" w:rsidRPr="00847F1E" w:rsidRDefault="00A464ED" w:rsidP="00847F1E">
      <w:pPr>
        <w:tabs>
          <w:tab w:val="left" w:pos="7095"/>
        </w:tabs>
        <w:rPr>
          <w:rFonts w:ascii="Times New Roman" w:hAnsi="Times New Roman" w:cs="Times New Roman"/>
          <w:b/>
          <w:bCs/>
          <w:sz w:val="22"/>
          <w:szCs w:val="22"/>
          <w:lang w:val="sr-Cyrl-RS"/>
        </w:rPr>
      </w:pPr>
    </w:p>
    <w:sectPr w:rsidR="00A464ED" w:rsidRPr="00847F1E" w:rsidSect="00812F33">
      <w:footerReference w:type="default" r:id="rId16"/>
      <w:pgSz w:w="12240" w:h="15840"/>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747C" w14:textId="77777777" w:rsidR="008C7D26" w:rsidRDefault="008C7D26" w:rsidP="00DE4E0E">
      <w:pPr>
        <w:spacing w:before="0" w:after="0" w:line="240" w:lineRule="auto"/>
      </w:pPr>
      <w:r>
        <w:separator/>
      </w:r>
    </w:p>
  </w:endnote>
  <w:endnote w:type="continuationSeparator" w:id="0">
    <w:p w14:paraId="42D2904D" w14:textId="77777777" w:rsidR="008C7D26" w:rsidRDefault="008C7D26" w:rsidP="00DE4E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92272"/>
      <w:docPartObj>
        <w:docPartGallery w:val="Page Numbers (Bottom of Page)"/>
        <w:docPartUnique/>
      </w:docPartObj>
    </w:sdtPr>
    <w:sdtEndPr>
      <w:rPr>
        <w:noProof/>
      </w:rPr>
    </w:sdtEndPr>
    <w:sdtContent>
      <w:p w14:paraId="6CF5C69F" w14:textId="26F16A97" w:rsidR="000F5780" w:rsidRDefault="000F5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069A5" w14:textId="77777777" w:rsidR="000F5780" w:rsidRDefault="000F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98B4" w14:textId="77777777" w:rsidR="008C7D26" w:rsidRDefault="008C7D26" w:rsidP="00DE4E0E">
      <w:pPr>
        <w:spacing w:before="0" w:after="0" w:line="240" w:lineRule="auto"/>
      </w:pPr>
      <w:r>
        <w:separator/>
      </w:r>
    </w:p>
  </w:footnote>
  <w:footnote w:type="continuationSeparator" w:id="0">
    <w:p w14:paraId="7859EBA7" w14:textId="77777777" w:rsidR="008C7D26" w:rsidRDefault="008C7D26" w:rsidP="00DE4E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E01DD"/>
    <w:multiLevelType w:val="hybridMultilevel"/>
    <w:tmpl w:val="EC1CA32C"/>
    <w:lvl w:ilvl="0" w:tplc="AD4E14A8">
      <w:start w:val="1"/>
      <w:numFmt w:val="bullet"/>
      <w:lvlText w:val="-"/>
      <w:lvlJc w:val="left"/>
      <w:pPr>
        <w:ind w:left="1080" w:hanging="360"/>
      </w:pPr>
      <w:rPr>
        <w:rFonts w:ascii="Times New Roman" w:eastAsiaTheme="minorHAnsi"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D0F43"/>
    <w:multiLevelType w:val="singleLevel"/>
    <w:tmpl w:val="53D467E0"/>
    <w:lvl w:ilvl="0">
      <w:start w:val="1"/>
      <w:numFmt w:val="upperLetter"/>
      <w:lvlText w:val="%1."/>
      <w:legacy w:legacy="1" w:legacySpace="120" w:legacyIndent="360"/>
      <w:lvlJc w:val="left"/>
      <w:pPr>
        <w:ind w:left="1778" w:hanging="360"/>
      </w:pPr>
      <w:rPr>
        <w:b/>
      </w:rPr>
    </w:lvl>
  </w:abstractNum>
  <w:abstractNum w:abstractNumId="2" w15:restartNumberingAfterBreak="0">
    <w:nsid w:val="152432B3"/>
    <w:multiLevelType w:val="hybridMultilevel"/>
    <w:tmpl w:val="5A143A7C"/>
    <w:lvl w:ilvl="0" w:tplc="7A4E7FE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F90A18"/>
    <w:multiLevelType w:val="hybridMultilevel"/>
    <w:tmpl w:val="8E0E1B60"/>
    <w:lvl w:ilvl="0" w:tplc="B874E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FF4897"/>
    <w:multiLevelType w:val="hybridMultilevel"/>
    <w:tmpl w:val="99B64760"/>
    <w:lvl w:ilvl="0" w:tplc="D9647024">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33"/>
    <w:rsid w:val="00036E35"/>
    <w:rsid w:val="00042125"/>
    <w:rsid w:val="000E125C"/>
    <w:rsid w:val="000F2389"/>
    <w:rsid w:val="000F3520"/>
    <w:rsid w:val="000F5780"/>
    <w:rsid w:val="00103E65"/>
    <w:rsid w:val="0014277E"/>
    <w:rsid w:val="0015143B"/>
    <w:rsid w:val="001B4562"/>
    <w:rsid w:val="00214A27"/>
    <w:rsid w:val="00215162"/>
    <w:rsid w:val="00236783"/>
    <w:rsid w:val="002466BA"/>
    <w:rsid w:val="00272513"/>
    <w:rsid w:val="00284BA8"/>
    <w:rsid w:val="00293145"/>
    <w:rsid w:val="002B735A"/>
    <w:rsid w:val="002D14C6"/>
    <w:rsid w:val="00323409"/>
    <w:rsid w:val="0036680F"/>
    <w:rsid w:val="0039144C"/>
    <w:rsid w:val="003A3DE1"/>
    <w:rsid w:val="003A7835"/>
    <w:rsid w:val="003C0546"/>
    <w:rsid w:val="003D1D87"/>
    <w:rsid w:val="003D32D6"/>
    <w:rsid w:val="003D68BA"/>
    <w:rsid w:val="003D7C29"/>
    <w:rsid w:val="003F356B"/>
    <w:rsid w:val="003F7201"/>
    <w:rsid w:val="00411217"/>
    <w:rsid w:val="00415DB9"/>
    <w:rsid w:val="0042120A"/>
    <w:rsid w:val="00481401"/>
    <w:rsid w:val="004873DE"/>
    <w:rsid w:val="004C19C5"/>
    <w:rsid w:val="005110DB"/>
    <w:rsid w:val="00530832"/>
    <w:rsid w:val="00531782"/>
    <w:rsid w:val="00531EDD"/>
    <w:rsid w:val="00552551"/>
    <w:rsid w:val="005563FC"/>
    <w:rsid w:val="00562B7C"/>
    <w:rsid w:val="005713D4"/>
    <w:rsid w:val="00576BD9"/>
    <w:rsid w:val="00586DCE"/>
    <w:rsid w:val="005872EC"/>
    <w:rsid w:val="00592C43"/>
    <w:rsid w:val="005A1CE6"/>
    <w:rsid w:val="005A2F4F"/>
    <w:rsid w:val="005D234A"/>
    <w:rsid w:val="005D6EF2"/>
    <w:rsid w:val="00622F5A"/>
    <w:rsid w:val="0066066E"/>
    <w:rsid w:val="0068134E"/>
    <w:rsid w:val="0069550B"/>
    <w:rsid w:val="006C5239"/>
    <w:rsid w:val="006C6E98"/>
    <w:rsid w:val="006E62CA"/>
    <w:rsid w:val="00725EFB"/>
    <w:rsid w:val="00731242"/>
    <w:rsid w:val="00752BDE"/>
    <w:rsid w:val="007A0011"/>
    <w:rsid w:val="007B4DB8"/>
    <w:rsid w:val="007C1B3A"/>
    <w:rsid w:val="007C4E7A"/>
    <w:rsid w:val="008125FC"/>
    <w:rsid w:val="00812F33"/>
    <w:rsid w:val="0082036C"/>
    <w:rsid w:val="00847F1E"/>
    <w:rsid w:val="008529EE"/>
    <w:rsid w:val="008A0457"/>
    <w:rsid w:val="008C7D26"/>
    <w:rsid w:val="008E49A4"/>
    <w:rsid w:val="008F0CD2"/>
    <w:rsid w:val="008F5B6E"/>
    <w:rsid w:val="0091354C"/>
    <w:rsid w:val="00915DA3"/>
    <w:rsid w:val="00937647"/>
    <w:rsid w:val="00950A3C"/>
    <w:rsid w:val="0096607D"/>
    <w:rsid w:val="009745D5"/>
    <w:rsid w:val="00983EE2"/>
    <w:rsid w:val="009A2652"/>
    <w:rsid w:val="009A29CB"/>
    <w:rsid w:val="009A5003"/>
    <w:rsid w:val="00A10236"/>
    <w:rsid w:val="00A15D5B"/>
    <w:rsid w:val="00A30ED0"/>
    <w:rsid w:val="00A45478"/>
    <w:rsid w:val="00A464ED"/>
    <w:rsid w:val="00A82E81"/>
    <w:rsid w:val="00AD2677"/>
    <w:rsid w:val="00AF3A13"/>
    <w:rsid w:val="00B330F5"/>
    <w:rsid w:val="00B573EE"/>
    <w:rsid w:val="00B63F7A"/>
    <w:rsid w:val="00B64813"/>
    <w:rsid w:val="00BE4349"/>
    <w:rsid w:val="00C0140C"/>
    <w:rsid w:val="00C1373C"/>
    <w:rsid w:val="00C57193"/>
    <w:rsid w:val="00C66D2D"/>
    <w:rsid w:val="00C70F3B"/>
    <w:rsid w:val="00C72794"/>
    <w:rsid w:val="00C87C7D"/>
    <w:rsid w:val="00CA11F0"/>
    <w:rsid w:val="00CB33ED"/>
    <w:rsid w:val="00CC33BB"/>
    <w:rsid w:val="00D016AF"/>
    <w:rsid w:val="00D01DC1"/>
    <w:rsid w:val="00D329BB"/>
    <w:rsid w:val="00D5219D"/>
    <w:rsid w:val="00DB5D73"/>
    <w:rsid w:val="00DE4E0E"/>
    <w:rsid w:val="00DF5E29"/>
    <w:rsid w:val="00E008E2"/>
    <w:rsid w:val="00E14C52"/>
    <w:rsid w:val="00E30A46"/>
    <w:rsid w:val="00E343FD"/>
    <w:rsid w:val="00E54D70"/>
    <w:rsid w:val="00E60DEF"/>
    <w:rsid w:val="00E63086"/>
    <w:rsid w:val="00E71B32"/>
    <w:rsid w:val="00ED0DF6"/>
    <w:rsid w:val="00EF7680"/>
    <w:rsid w:val="00F21269"/>
    <w:rsid w:val="00F578D6"/>
    <w:rsid w:val="00F61089"/>
    <w:rsid w:val="00F8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9CA"/>
  <w15:chartTrackingRefBased/>
  <w15:docId w15:val="{63999EFF-261D-4CEB-8A9B-2BAB6826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33"/>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33"/>
    <w:pPr>
      <w:ind w:left="720"/>
      <w:contextualSpacing/>
    </w:pPr>
  </w:style>
  <w:style w:type="table" w:styleId="TableGrid">
    <w:name w:val="Table Grid"/>
    <w:basedOn w:val="TableNormal"/>
    <w:uiPriority w:val="39"/>
    <w:rsid w:val="0053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3520"/>
    <w:rPr>
      <w:color w:val="0000FF"/>
      <w:u w:val="single"/>
    </w:rPr>
  </w:style>
  <w:style w:type="character" w:customStyle="1" w:styleId="auto-style4">
    <w:name w:val="auto-style4"/>
    <w:basedOn w:val="DefaultParagraphFont"/>
    <w:rsid w:val="000F3520"/>
  </w:style>
  <w:style w:type="character" w:customStyle="1" w:styleId="auto-style5">
    <w:name w:val="auto-style5"/>
    <w:basedOn w:val="DefaultParagraphFont"/>
    <w:rsid w:val="000F3520"/>
  </w:style>
  <w:style w:type="paragraph" w:styleId="BalloonText">
    <w:name w:val="Balloon Text"/>
    <w:basedOn w:val="Normal"/>
    <w:link w:val="BalloonTextChar"/>
    <w:uiPriority w:val="99"/>
    <w:semiHidden/>
    <w:unhideWhenUsed/>
    <w:rsid w:val="00950A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3C"/>
    <w:rPr>
      <w:rFonts w:ascii="Segoe UI" w:eastAsiaTheme="minorEastAsia" w:hAnsi="Segoe UI" w:cs="Segoe UI"/>
      <w:sz w:val="18"/>
      <w:szCs w:val="18"/>
    </w:rPr>
  </w:style>
  <w:style w:type="paragraph" w:styleId="Header">
    <w:name w:val="header"/>
    <w:basedOn w:val="Normal"/>
    <w:link w:val="HeaderChar"/>
    <w:uiPriority w:val="99"/>
    <w:unhideWhenUsed/>
    <w:rsid w:val="00DE4E0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4E0E"/>
    <w:rPr>
      <w:rFonts w:eastAsiaTheme="minorEastAsia"/>
      <w:sz w:val="20"/>
      <w:szCs w:val="20"/>
    </w:rPr>
  </w:style>
  <w:style w:type="paragraph" w:styleId="Footer">
    <w:name w:val="footer"/>
    <w:basedOn w:val="Normal"/>
    <w:link w:val="FooterChar"/>
    <w:uiPriority w:val="99"/>
    <w:unhideWhenUsed/>
    <w:rsid w:val="00DE4E0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4E0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extref/934aeeaa-306b-855f-1416-a73614c5b348&amp;actid=11252&amp;regactid=&amp;doctype=supa&amp;latest=false" TargetMode="External"/><Relationship Id="rId13" Type="http://schemas.openxmlformats.org/officeDocument/2006/relationships/hyperlink" Target="https://www.pravno-informacioni-sistem.rs/SlGlasnikPortal/extref/13ba40d3-b220-06c4-0209-721a9d8c2243&amp;actid=17693&amp;regactid=&amp;doctype=supa&amp;latest=fal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vno-informacioni-sistem.rs/SlGlasnikPortal/extref/934aeeaa-306b-855f-1416-a73614c5b348&amp;actid=11252&amp;regactid=&amp;doctype=supa&amp;latest=fa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no-informacioni-sistem.rs/SlGlasnikPortal/extref/d630dc21-730e-7066-8992-31908e731358&amp;actid=18485&amp;regactid=&amp;doctype=supa&amp;latest=false" TargetMode="External"/><Relationship Id="rId5" Type="http://schemas.openxmlformats.org/officeDocument/2006/relationships/webSettings" Target="webSettings.xml"/><Relationship Id="rId15" Type="http://schemas.openxmlformats.org/officeDocument/2006/relationships/hyperlink" Target="https://www.pravno-informacioni-sistem.rs/SlGlasnikPortal/extref/d630dc21-730e-7066-8992-31908e731358&amp;actid=18485&amp;regactid=&amp;doctype=supa&amp;latest=false" TargetMode="External"/><Relationship Id="rId10" Type="http://schemas.openxmlformats.org/officeDocument/2006/relationships/hyperlink" Target="https://www.pravno-informacioni-sistem.rs/SlGlasnikPortal/https:/www.pravno-informacioni-sistem.rs/SlGlasnikPortal/extref/e20d5a38-e93e-d954-9a59-a6543f256850&amp;actid=17824&amp;regactid=&amp;doctype=supa&amp;latest=false" TargetMode="External"/><Relationship Id="rId4" Type="http://schemas.openxmlformats.org/officeDocument/2006/relationships/settings" Target="settings.xml"/><Relationship Id="rId9" Type="http://schemas.openxmlformats.org/officeDocument/2006/relationships/hyperlink" Target="https://www.pravno-informacioni-sistem.rs/SlGlasnikPortal/extref/13ba40d3-b220-06c4-0209-721a9d8c2243&amp;actid=17693&amp;regactid=&amp;doctype=supa&amp;latest=false" TargetMode="External"/><Relationship Id="rId14" Type="http://schemas.openxmlformats.org/officeDocument/2006/relationships/hyperlink" Target="https://www.pravno-informacioni-sistem.rs/SlGlasnikPortal/https:/www.pravno-informacioni-sistem.rs/SlGlasnikPortal/extref/e20d5a38-e93e-d954-9a59-a6543f256850&amp;actid=17824&amp;regactid=&amp;doctype=supa&amp;late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C78B-BDE6-48D0-9C82-BCD056EA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 Ercegovcevic</dc:creator>
  <cp:keywords/>
  <dc:description/>
  <cp:lastModifiedBy>Miodrag Filipovic</cp:lastModifiedBy>
  <cp:revision>2</cp:revision>
  <cp:lastPrinted>2020-08-20T08:25:00Z</cp:lastPrinted>
  <dcterms:created xsi:type="dcterms:W3CDTF">2020-10-09T08:34:00Z</dcterms:created>
  <dcterms:modified xsi:type="dcterms:W3CDTF">2020-10-09T08:34:00Z</dcterms:modified>
</cp:coreProperties>
</file>